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Unpaid Balance [and Demand for Payment]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owner]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owner]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original contractor]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original contractor]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 Notice of Unpaid Account on [name of project]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project]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Unpaid Claim: [$_____ (include if appropriate: of which $____ is retainage, which will become due upon completion of the work)]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1. Pursuant to Property Code Section 53.252, you are hereby notified that the invoice, statement, or billing attached to this Notice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and accurate account of [as appropriate labor performed for, materials supplied to, or labor and materials furnished to or materials specially fabricated for and delivered to] [name of original contractor or subcontractor], during the month of [month], in connection with improvements on the referenced job site.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2. The amount of $_____ [amount unpaid] is now unpaid on this account.  This claim has accrued under Section 53.053 of the Texas Property Code and/or is past-due under the terms of the contract referenced above.  Demand is hereby made under Section 53.083 of the Texas Property Code for payment of the amount set forth above.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3. You are further notified that if this account remains unpaid, you may be personally liable and your property subjected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lien unless you withhold payments from [name of the original contractor], your original contractor,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amount necessary to pay this claim or unless this claim is otherwise paid or settled.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cc:  [name and address of original contractor] Via Registered Mail, Return Receipt Requested.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