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Notice to Tenants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NOTICE TO TENANTS OF THE PROPERTY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Foreclosure proceedings against this property have started,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sale of the property to the highest bidder has been issued.</w:t>
      </w:r>
    </w:p>
    <w:p>
      <w:pPr>
        <w:keepNext w:val="0"/>
        <w:spacing w:before="200" w:after="0" w:line="260" w:lineRule="exact"/>
        <w:ind w:left="720" w:right="0" w:firstLine="0"/>
        <w:jc w:val="both"/>
      </w:pPr>
      <w:r>
        <w:rPr>
          <w:rFonts w:ascii="Times New Roman" w:hAnsi="Times New Roman" w:eastAsia="Times New Roman" w:cs="Times New Roman"/>
          <w:b w:val="0"/>
          <w:sz w:val="24"/>
        </w:rPr>
        <w:t>You may either: (1) terminate your lease or rental agreement and move out; or (2) remain and possibly be subject to eviction proceedings under chapter 40 of the Nevada Revised Statutes. Any subtenants may also be subject to eviction proceedings.</w:t>
      </w:r>
    </w:p>
    <w:p>
      <w:pPr>
        <w:keepNext w:val="0"/>
        <w:spacing w:before="200" w:after="0" w:line="260" w:lineRule="exact"/>
        <w:ind w:left="720" w:right="0" w:firstLine="0"/>
        <w:jc w:val="both"/>
      </w:pPr>
      <w:r>
        <w:rPr>
          <w:rFonts w:ascii="Times New Roman" w:hAnsi="Times New Roman" w:eastAsia="Times New Roman" w:cs="Times New Roman"/>
          <w:b w:val="0"/>
          <w:sz w:val="24"/>
        </w:rPr>
        <w:t>Between now and the date of the sale, you may be evicted if you fail to pay rent or live up to your other obligations to the landlord. After the date of the sale, you may be evicted if you fail to pay rent or live up to your other obligations to the successful bidder, in accordance with chapter 118A of the Nevada Revised Statutes.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Under the Nevada Revised Statutes, eviction proceedings may begin against you after you have been given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to quit.</w:t>
      </w:r>
    </w:p>
    <w:p>
      <w:pPr>
        <w:keepNext w:val="0"/>
        <w:spacing w:before="200" w:after="0" w:line="260" w:lineRule="exact"/>
        <w:ind w:left="720" w:right="0" w:firstLine="0"/>
        <w:jc w:val="both"/>
      </w:pPr>
      <w:r>
        <w:rPr>
          <w:rFonts w:ascii="Times New Roman" w:hAnsi="Times New Roman" w:eastAsia="Times New Roman" w:cs="Times New Roman"/>
          <w:b w:val="0"/>
          <w:sz w:val="24"/>
        </w:rPr>
        <w:t>If the property is sold and you pay rent by the week or another period of time that is shorter than 1 month, you should generally receive notice after not less than the number of days in that period of time.</w:t>
      </w:r>
    </w:p>
    <w:p>
      <w:pPr>
        <w:keepNext w:val="0"/>
        <w:spacing w:before="200" w:after="0" w:line="260" w:lineRule="exact"/>
        <w:ind w:left="720" w:right="0" w:firstLine="0"/>
        <w:jc w:val="both"/>
      </w:pPr>
      <w:r>
        <w:rPr>
          <w:rFonts w:ascii="Times New Roman" w:hAnsi="Times New Roman" w:eastAsia="Times New Roman" w:cs="Times New Roman"/>
          <w:b w:val="0"/>
          <w:sz w:val="24"/>
        </w:rPr>
        <w:t>If the property is sold and you pay rent by the month or any other period of time that is 1 month or longer, you should generally receive notice at least 60 days in advance.</w:t>
      </w:r>
    </w:p>
    <w:p>
      <w:pPr>
        <w:keepNext w:val="0"/>
        <w:spacing w:before="200" w:after="0" w:line="260" w:lineRule="exact"/>
        <w:ind w:left="720" w:right="0" w:firstLine="0"/>
        <w:jc w:val="both"/>
      </w:pPr>
      <w:r>
        <w:rPr>
          <w:rFonts w:ascii="Times New Roman" w:hAnsi="Times New Roman" w:eastAsia="Times New Roman" w:cs="Times New Roman"/>
          <w:b w:val="0"/>
          <w:sz w:val="24"/>
        </w:rPr>
        <w:t>Under Nevada Revised Statutes 40.280, notice must generally be served on you pursuant to chapter 40 of the Nevada Revised Statutes and may be served by:</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Delivering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 you personally in the presence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you are absent from your place of residence or usual place of business, leaving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suitable age and discretion at either place and mailing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 you at your place of residence or business; or</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your place of residence or business cannot be ascertained,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suitable age or discretion cannot be found there,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conspicuous place on the leased property, delivering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there,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can be found, and mailing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 you at the place where the leased property is.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the property is sold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landlord, successful bidder or subsequent purchaser files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eviction action against you in court, you will be served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summons and complaint and have the opportunity to respond. Eviction actions may result in temporary evictions, permanent evictions, the awarding of damages pursuant to Nevada Revised Statutes 40.360, or some combination of those results.</w:t>
      </w:r>
    </w:p>
    <w:p>
      <w:pPr>
        <w:keepNext w:val="0"/>
        <w:spacing w:before="200" w:after="0" w:line="260" w:lineRule="exact"/>
        <w:ind w:left="720" w:right="0" w:firstLine="0"/>
        <w:jc w:val="both"/>
      </w:pPr>
      <w:r>
        <w:rPr>
          <w:rFonts w:ascii="Times New Roman" w:hAnsi="Times New Roman" w:eastAsia="Times New Roman" w:cs="Times New Roman"/>
          <w:b w:val="0"/>
          <w:sz w:val="24"/>
        </w:rPr>
        <w:t>Under the Justice Court Rules of Civil Procedure: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 will be given at least 10 days to answer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summons and complaint;</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you do not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answer,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evicting you by default may be obtained against you;</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hearing regarding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temporary eviction may be called as soon as 11 days after you are served with the summons and complaint; and</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hearing regarding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permanent eviction may be called as soon as 20 days after you are served with the summons and complaint.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