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OKLAHOMA </w:t>
      </w:r>
      <w:r>
        <w:rPr>
          <w:rFonts w:ascii="Times New Roman" w:hAnsi="Times New Roman" w:eastAsia="Times New Roman" w:cs="Times New Roman"/>
          <w:b/>
          <w:sz w:val="24"/>
        </w:rPr>
        <w:t>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r>
        <w:rPr>
          <w:rFonts w:ascii="Times New Roman" w:hAnsi="Times New Roman" w:eastAsia="Times New Roman" w:cs="Times New Roman"/>
          <w:b/>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Oklahoma</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Payments of $_____________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 xml:space="preserve">This document shall be governed by the laws of the State of </w:t>
      </w:r>
      <w:r>
        <w:rPr>
          <w:rFonts w:ascii="Times New Roman" w:hAnsi="Times New Roman" w:eastAsia="Times New Roman" w:cs="Times New Roman"/>
          <w:sz w:val="24"/>
        </w:rPr>
        <w:t>Oklahoma</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