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 OF LLC]</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is made effective by the undersigned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as the sole Member, has 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Delaware by filing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with the Secretary of State of Delaware.</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this Company is [Name of LLC]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for which this Company is formed is to engage in any lawful act, business, or activity for which limited liability companies may be formed under the laws of the State of Delaware and to do any and all other things determined by the Member to be necessary, desirable, or incidental to the foregoing purpose.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Company shall become effective on the date the certificate of formation is filed with the Secretary of State of Delaware, and shall continue until [date], unless the Company is dissolved earlier pursuant to the provisions of this Agreement or as provided in Section 18-801 of the Delaware Limited Liability Company Act, Del. Code Ann. tit. 6, § 18-101 et seq (the "Act").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location of the principal place of business of the Company is [Address of principal place of business]. The Member may change the principal place of business and establish additional places of business as it deems necessary or desirable to conduct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registered agent for service of process shall be [Name of registered agent], who is located at the following registered office: [Address of registered agent], or such other agent as the Member may designate from time to time.</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Representative.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the Company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the Company hereby designates the Member to be the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business and affairs of the Company shall be managed by the Member. The Member shall have full and complete authority, power, and discretion to manage and control the business, affairs and properties of the Company, to make all decisions regarding those matters and to perform any and all other acts or activities customary or incidental to the management of the Company's business.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Rights and powers of the Member,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whether or not such corporation or business enterprise is owned or controlled by, or affiliated with, the Member,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Obtain and maintain such public liability, hazard and other insurance as may be deemed necessary or appropriate by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Deposit all funds of the Company in one or more separate bank accounts, using such banks or trust companies as the Member may designate (withdrawals from such bank accounts to be made upon such signature or signatures as the Member may designate).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Make or revoke any of the elections referred to in the Internal Revenue Code ("Code") and prepare tax reporting information.</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Cause to be filed such certificates and do such other acts as may be required by law to qualify and maintain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all applicable state laws.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Admit itself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its shareholders, affiliates, officers, directors, partners, employees, agents and assigns shall not be liable for, and shall be indemnified and held harmless (to the extent of the Company's assets) from, any loss or damage incurred by them, the Company or the Member in connection with the business of the Company, including costs and reasonable attorneys' fees and any amounts expended in the settlement of any claims of loss or damage resulting from any act or omission performed or omitted, except as otherwise provided in this Agreement or as required by the Act.</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financial institution or any other person, firm or corporation dealing with the Member shall be required to ascertain whether the Member is acting in accordance with this Agreement, but such financial institution or such other person, firm or corporation shall be protected in relying upon the deed, transfer, or assurance of, and the execution of such instrument or instruments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mailing address of the Member is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is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Member has contributed to the Company property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 value as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The Member owns 100%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may act by written consent.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 shall not be held accountable for any of the debts, losses, claims, judgments, or any of the liabilities of the Company beyond the Member's contributions to the capital of the Company, except as provided by law.</w:t>
      </w:r>
    </w:p>
    <w:p>
      <w:pPr>
        <w:keepNext w:val="0"/>
        <w:spacing w:before="120" w:after="0" w:line="260" w:lineRule="exact"/>
        <w:ind w:left="1440" w:right="0" w:firstLine="0"/>
        <w:jc w:val="left"/>
      </w:pPr>
      <w:r>
        <w:rPr>
          <w:rFonts w:ascii="Times New Roman" w:hAnsi="Times New Roman" w:eastAsia="Times New Roman" w:cs="Times New Roman"/>
          <w:b w:val="0"/>
          <w:sz w:val="24"/>
        </w:rPr>
        <w:t>3.4.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One or more additional members of the Company may be admitted to the Company with the written consent of the Member and on the terms agreed to by the Member.</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AND ACCOUNTING.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so long as the Company has one member, it shall be disregarded as separate from its owner within the meaning of Treas. Reg. Section 301.7701-3(b)(1)(ii), and all profits and losses of the Company shall be treated as those of the Member. In the event the Company admits additional members, this Agreement shall be amended to reflect the allocations to the members for U.S.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Accounting: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determine the appropriate accounting method or methods to be used by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shall select as the Company's accounting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calendar or fiscal year as may be approved by the Internal Revenue Service.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"net profits" and "net losses," as used herein, shall mean the net amount of the Company's profits and losses, as determined for federal income tax purposes, and shall also include the Member's share of income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)(1)(B) of the Code, any expenditures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any expenditures described in Section 709(</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which are not deducted or amortized in accordance with Section 709(b) of the Code, basis adjustments required pursuant to former Section 48(q) of the Code, and losses not deductible pursuant to Section 267(</w:t>
      </w:r>
      <w:r>
        <w:rPr>
          <w:rFonts w:ascii="Times New Roman" w:hAnsi="Times New Roman" w:eastAsia="Times New Roman" w:cs="Times New Roman"/>
          <w:b/>
          <w:sz w:val="24"/>
        </w:rPr>
        <w:t>a</w:t>
      </w:r>
      <w:r>
        <w:rPr>
          <w:rFonts w:ascii="Times New Roman" w:hAnsi="Times New Roman" w:eastAsia="Times New Roman" w:cs="Times New Roman"/>
          <w:b w:val="0"/>
          <w:sz w:val="24"/>
        </w:rPr>
        <w:t>) or 707(b) of the Code.</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 INTEREST.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Member may sell, assign, hypothecate, encumber, or otherwise transfer all or any part of its interest in the Company. Any successor to the Member by merger or consolidation shall, without further act, be the Member hereunder, and the Company shall continue without dissolution.</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the following events, the Company shall be dissolved: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bankruptcy or the termination of the legal existence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of the Company expires; or</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acts to dissolve and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the dissolution of the Company, the business and affairs of the Company shall continue to be governed by this Agreement during the winding up of the Company's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and/or termination of the Company, the Member shall proceed with the liquidation of the Company and sale of its assets. The proceeds of such liquidation shall be applied and distributed in the following order or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creditors, including the Member in its capacity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creditor, to the extent permitted by law, in satisfaction of liabilities of the Company, whether by payment or by establishment of adequate reserves, other than liabilities for interim distributions of the Member;</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setting up of any reserves which the Member may deem reasonably necessary in order to meet any contingent or unforeseen liabilities or obligations of the Company arising out of, or in connection with, the business of the Company. Said reserves shall be paid over by the Member to any financial institution, as escrow agent, with trust authority in the county in which the principal accounting records of the Company have been maintained in order to be held by it for the purpose of disbursing such reserves in payment of any of the aforementioned contingencies or liabilities; and at the expiration of such period as the Member shall deem advisable, the financial institution shall distribute the balance remaining in the manner provided in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in the order named above; and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remaining assets of the Company shall be distributed to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of the Company, the Member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and any other certificate required in the State of Delaware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THE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shall require the approval of the Member and must be executed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Delaware.</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intended to be performed in accordance with, and only to the extent permitted by, all applicable laws, ordinances, rules, and regulations of the jurisdictions in which the Company does business. If any provision of this Agreement or its application to any person or circumstance shall, for any reason and to any extent, be found to be invalid or unenforceable, the remainder of this Agreement or the application of such provision to other persons or circumstances shall not be affected thereby, but rather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"person," as used in this Agreement,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firm, partnership, or other form of association. "Bankruptcy," as used in this Agreement, shall be deemed to occur when the Member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voluntarily takes advantage of any bankruptcy or insolvency laws,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is filed proposing the adjudication of the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and the Member either consents to the filing or such complaint or answer is not discharged or denied prior to the expiration of sixty (60) days following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all the terms and provisions hereof, shall be binding upon and shall inure to the benefit of the Member and its respective legal representatives, permitted successors, and permitted assigns.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Member has entered into this Agreement as of the effective date first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member]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