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 OF [NAME OF LLC]</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is made effective by the undersigned as of [date].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undersigned, as the sole Member, has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New York by filing on [date], articles of organization with the Department of State of New York.</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this Company is [Name of LLC] Limited Liability Company.</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for which this Company is formed is to engage in any lawful act, business or activity for which limited liability companies may be formed under the laws of the State of New York and to do any and all other things determined by the Member to be necessary, desirable or incidental to the foregoing purpose.</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the Company shall become effective on the date the articles of organization are filed with the Department of State of New York, and shall continue until [date], unless the Company is dissolved earlier pursuant to the provisions of this Agreement or as provided in Section 701 of the New York Limited Liability Company Law, NY CLS LLC § 101 et seq.</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location of the principal place of business of the Company is [Address of principal place of business]. The Member may change the principal place of business and establish additional places of business as it deems necessary or desirable to conduct the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agent for service of process shall be [Name of registered agent], who is located at the following address: [Address of registered agent], or such other agent as the Member may designate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business and affairs of the Company shall be managed by the Member. The Member shall have full and complete authority, power and discretion to manage and control the business, affairs and properties of the Company, to make all decisions regarding those matters and to perform any and all other acts or activities customary or incidental to the management of the Company's business.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Rights and powers of the Member, by way of illustration but not by way of limitation, shall include the right and power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goods or services from any corporation or other form of business enterprise, whether or not such corporation or business enterprise is owned or controlled by, or affiliated with, the Member, including management services at the usual and customary rates prevailing in the management industry from time to time for similar services.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Member may designate (withdrawals from such bank accounts to be made upon such signature or signatures as the Member may designate).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or revoke any of the elections referred to in the Internal Revenue Code ("Code") and prepare tax reporting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Admit itself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its shareholders, affiliates, officers, directors, partners, employees, agents and assigns shall not be liable for, and shall be indemnified and held harmless (to the extent of the Company's assets) from, any loss or damage incurred by them, the Company or the Member in connection with the business of the Company, including costs and reasonable attorneys' fees and any amounts expended in the settlement of any claims of loss or damage resulting from any act or omission performed or omitted.</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financial institution or any other person, firm or corporation dealing with the Member shall be required to ascertain whether the Member is acting in accordance with this Agreement, but such financial institution or such other person, firm or corporation shall be protected in relying upon the deed, transfer or assurance of, and the execution of such instrument or instruments by,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Tax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Company hereby designates the Member to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mailing address of the Member is set forth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Member has contributed to the Company property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value as listed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The Member owns 100%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not be held accountable for any of the debts, losses, claims, judgments or any of the liabilities of the Company beyond the Member's contributions to the capital of the Company, except as provided by law.</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 or more additional members of the Company may be admitted to the Company with the written consent of the Member and on the terms agreed to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LOSSES AND ACCOUNTING.</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net profits and losses shall be allocated to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Accounting: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determine the appropriate accounting method or methods to be used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select as the Company's accounting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or fiscal year as may be approved by the Internal Revenue Service.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"net profits" and "net losses," as used herein, shall mean the net amount of the Company's profits and losses, as determined for federal income tax purposes, and shall also include the Member's share of income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)(1)(B) of the Internal Revenue Code of 1986, any expenditures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any expenditures described in Section 709(</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which are not deducted or amortized in accordance with Section 709(b) of the Code, basis adjustments required pursuant to former Section 48(q) of the Code, and losses not deductible pursuant to Section 267(</w:t>
      </w:r>
      <w:r>
        <w:rPr>
          <w:rFonts w:ascii="Times New Roman" w:hAnsi="Times New Roman" w:eastAsia="Times New Roman" w:cs="Times New Roman"/>
          <w:b/>
          <w:sz w:val="24"/>
        </w:rPr>
        <w:t>a</w:t>
      </w:r>
      <w:r>
        <w:rPr>
          <w:rFonts w:ascii="Times New Roman" w:hAnsi="Times New Roman" w:eastAsia="Times New Roman" w:cs="Times New Roman"/>
          <w:b w:val="0"/>
          <w:sz w:val="24"/>
        </w:rPr>
        <w:t>) or 707(b)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 INTEREST.</w:t>
      </w:r>
    </w:p>
    <w:p>
      <w:pPr>
        <w:keepNext w:val="0"/>
        <w:spacing w:before="200" w:after="0" w:line="260" w:lineRule="exact"/>
        <w:ind w:left="1440" w:right="0" w:firstLine="0"/>
        <w:jc w:val="both"/>
      </w:pPr>
      <w:r>
        <w:rPr>
          <w:rFonts w:ascii="Times New Roman" w:hAnsi="Times New Roman" w:eastAsia="Times New Roman" w:cs="Times New Roman"/>
          <w:b w:val="0"/>
          <w:sz w:val="24"/>
        </w:rPr>
        <w:t>The Member may sell, assign, hypothecate, encumber or otherwise transfer all or any part of its interest in the Company. Any successor to the Member by merger or consolidation shall, without further act, be the Member hereunder, and the Company shall continue without dissolution.</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occurrence of the following events, the Company shall be dissolved: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bankruptcy or the termination of the legal existence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of the Company expires;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acts to dissolve and terminate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the dissolution of the Company, the business and affairs of the Company shall continue to be governed by this Agreement during the winding up of the Company's business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and/or termination of the Company, the Member shall proceed with the liquidation of the Company and sale of its assets. The proceeds of such liquidation shall be applied and distributed in the following order or priority: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creditors, including the Member in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extent permitted by law, in satisfaction of liabilities of the Company, whether by payment or by establishment of adequate reserves, other than liabilities for interim distributions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setting up of any reserves which the Member may deem reasonably necessary in order to meet any contingent or unforeseen liabilities or obligations of the Company arising out of, or in connection with, the business of the Company. Said reserves shall be paid over by the Member to any financial institution, as escrow agent, with trust authority in the county in which the principal accounting records of the Company have been maintained in order to be held by it for the purpose of disbursing such reserves in payment of any of the aforementioned contingencies or liabilities; and at the expiration of such period as the Member shall deem advisable, the financial institution shall distribute the balance remaining in the manner provided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in the order named above;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remaining assets of the Company shall be distributed to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90 days following the dissolution of the Company or the expiration of any time period for continuation of the Company, the Member shall file Articles of Dissolution and any other certificate required in the State of New York and in any other state that may be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THE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All amendments to this Agreement shall require the approval of the Member and must be executed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New York.</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intended to be performed in accordance with, and only to the extent permitted by, all applicable laws, ordinances, rules and regulations of the jurisdictions in which the Company does business. If any provision of this Agreement or its application to any person or circumstance shall, for any reason and to any extent, be found to be invalid or unenforceable, the remainder of this Agreement or the application of such provision to other persons or circumstances shall not be affected thereby, but rather shall be enforced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 "person," as used in this Agreement,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firm, partnership or other form of association. "Bankruptcy," as used in this Agreement, shall be deemed to occur when the Member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voluntarily takes advantage of any bankruptcy or insolvency laws, or is adjudicated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is filed proposing the adjudication of the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and the Member either consents to the filing or such complaint or answer is not discharged or denied prior to the expiration of sixty (60) days following the date of filing.</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and all the terms and provisions hereof, shall be binding upon and shall inure to the benefit of the Member and its respective legal representatives, permitted successors and permitted assigns.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 has entered into this Agreement as of the effective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member]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