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OPERATING AGREEMENT (the "Agreement") of [Name of Hedge Fund], L.L.C. (the "Company") is entered into and effective as of [date] (the "Effective Date") by and between the undersigned as members of the Company (the "Members", and each individually,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each other person who after the date hereof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and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by executing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joinder agreement.</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Members hereby agree to form and hereby form, as of [Date], having filed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Formation (the "Certificate") with the Secretary of State of the State of Delaware,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pursuant to the provisions of the Delaware Limited Liability Company Act (6 Del. C. § 18-101, et seq.) (the "Delaware Act")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upon the execution and delivery of counterparts of this Agreement, the undersigned shall be admitted as Members and the Agreement shall become the "operating agreement" of the Company under the Delaware Act;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promises of the parties hereto, and of good and valuable consideration, the receipt and sufficiency of which are hereby acknowledged, it is mutually agreed by and between the parties hereto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Name.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name of the Company is [Name of Fund]. The Managing Member is authorized to make any variations in the name of the Company and may otherwise conduct the business of the Company under any other name, upon compliance with all applicable laws, which in either case the Managing Member may deem necessary or advisable, provided, that in either case such name contains the words "Limited Liability Company" or the abbreviation "L.L.C."</w:t>
      </w:r>
    </w:p>
    <w:p>
      <w:pPr>
        <w:keepNext w:val="0"/>
        <w:spacing w:before="120" w:after="0" w:line="260" w:lineRule="exact"/>
        <w:ind w:left="144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Registered Agent.</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address of the registered office of the Company in the State of Delaware is [registered office address]. The name and address of the Company's registered agent in Delaware is, c/o [name and address of registered agent for service of process]. Such office and such agent may be changed from time to time by the Managing Member in its discretion through appropriate filings with the Secretary of State of the State of Delaware.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business address of the Company shall be [address of the Managing Member], or such other place as the Managing Member shall designate in writing to the Non-Managing Members.</w:t>
      </w:r>
    </w:p>
    <w:p>
      <w:pPr>
        <w:keepNext w:val="0"/>
        <w:spacing w:before="120" w:after="0" w:line="260" w:lineRule="exact"/>
        <w:ind w:left="144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Purposes of the Company.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purpose of the Company shall be to conduct any lawful business, purpose or activity for which limited liability companies may be formed under the Delaware Act. The Company shall have the power to do any and all acts and things necessary, appropriate, proper, advisable, incidental to or convenient for the furtherance and accomplishment of such purposes and for the protection and benefit of its business, including, without limitation, investing or trading in securities and other financial instruments. In particular, the Company may purchase (on margin or otherwise), invest in, sell (including short sales), exchange or otherwise dispose of, including pursuant to repurchase and reverse repurchase transactions, and generally deal in and with any and all forms of, securities, commodity futures and financial instruments of every kind and nature, including, but not limited to, stocks, bonds, notes, debentures, warrants, listed and over-the-counter options (whether on individual stocks or products or groups or indices of stocks or products), commercial paper, commodity futures and commodity options (whether relating to financial products, currencies or physical commodities), foreign futures contracts, forward and spot contracts, foreign exchange transactions, and any form of derivative transactions based upon or relating to any of the foregoing, including transactions commonly referred to as "swap," "cap" or "collar" transactions and including any transactions based upon or incorporating all or any part of the documents or definitions published by the International Swaps and Derivatives Association, Inc., or any successor organization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and together, "Investments"). Without limiting the foregoing, the Company may enter into any partnership, joint venture, limited partnership, limited liability company, corporation or other investment entity for the purpose of conducting any of the foregoing business activities. The Company shall have the power to do any and all acts necessary, appropriate, desirable, incidental or convenient to or for the furtherance of the purposes described in this 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 including, without limitation, any and all of the powers that may be exercised on behalf of the Company by the Managing Member pursuant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of the Members Generally.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otherwise expressly provided in the Delaware Act, the debts, obligations and liabilities of the Company, whether arising in contract, tort or otherwise, shall be solely the debts, obligations and liabilities of the Company, and no Member shall be obligated personally for any such debt, obligation or liability of the Company solely by reason of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Except as otherwise expressly provided in the Delaware Act, the liability of each Member shall be limited to the amount of capital contributions required to be made by such Member in accordance with the provisions of this Agreement, but only when and to the extent the same shall become due pursuant to the provisions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New Non-Managing Members.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any time during the term of the Company, the Managing Member may, in its discretion, cause the Company to admit additional Non-Managing Members on (i) the first business day of any calendar month or (ii) such other times or days in addition thereto or in substitution therefor as may from time to time be determined by the Managing Member in its discretion either in any particular case or generally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"Closing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become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Non-Managing Member (and shall be shown as such on the books and records of the Company) after execution and delivery by (or,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attorney, on behalf of) such person and the Managing Member of counterparts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other provision contained herein, the Company (and the Managing Member, on its own behalf or on behalf of the Company) shall enter into and carry out the terms of the subscription agreements (and any agreements to induce any person to purchase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without any further act, approval or vote of any Member.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Generally.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Except as otherwise expressly provided herein or by law, the management and control of the Company shall be vested exclusively in the Managing Member. The Non-Managing Members shall have no part in the management or control of the Company and shall have no authority or right to act on behalf of the Company in connection with any matter.</w:t>
      </w:r>
    </w:p>
    <w:p>
      <w:pPr>
        <w:keepNext w:val="0"/>
        <w:spacing w:before="120" w:after="0" w:line="260" w:lineRule="exact"/>
        <w:ind w:left="144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 of the Managing Member.</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Managing Member shall have the power on behalf and in the name of the Company to carry out any and all of the objects and purposes of the Company and to perform all acts which it may, in its discretion, deem necessary, desirable or incidental thereto, including, without limitation, the power to:</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identify investments and potential Investments and establish and review policies and investment guidelines;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acquire, hold, manage, own, sell, transfer, convey, assign, exchange, pledge or otherwise dispose of any Investment made or held by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enter into, make and perform all contracts and other undertakings, and engage in all activities and transactions, as may be necessary or advisable to the carrying out of the foregoing objects and purposes, including without limitation the power to:</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purchase, transfer, mortgage, pledge and otherwise acquire and exercise all rights, powers, privileges and other incidents of ownership or possession with respect to Investments;</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acquire long positions or short positions with respect to Investments (including Investments which, at the time of their acquisition, are subject to restrictions as to the disposition or transferability thereof) and to make purchases or sales increasing, decreasing or liquidating such positions without any limitation as to the frequency of the fluctuation in such positions;</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borrow or raise money without limitation as to amount but subject to any applicable regulations concerning such transactions and to secure the payment of any obligations of the Company by mortgage upon, or hypothecation or pledge of, all or part of the property or assets of the Company;</w:t>
      </w:r>
    </w:p>
    <w:p>
      <w:pPr>
        <w:keepNext w:val="0"/>
        <w:spacing w:before="120" w:after="0" w:line="260" w:lineRule="exact"/>
        <w:ind w:left="2520" w:right="0" w:firstLine="0"/>
        <w:jc w:val="left"/>
      </w:pPr>
      <w:r>
        <w:rPr>
          <w:rFonts w:ascii="Times New Roman" w:hAnsi="Times New Roman" w:eastAsia="Times New Roman" w:cs="Times New Roman"/>
          <w:b w:val="0"/>
          <w:sz w:val="24"/>
        </w:rPr>
        <w:t>(4)</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write "put" and "call" options on Investments, whether then held by the Company or otherwise;</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open accounts with banks, brokerage firms or other financial institutions (including margin and discretionary accounts), deposit, maintain and withdraw funds in the name of the Company, draw checks or other orders for the payment of moneys, and pay the customary fees and charges applicable to transactions in all such accounts;</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borrow money and to make, issue, accept, endorse and execute promissory notes, drafts, bills of exchange and other instruments and evidences of indebtedness, all without limit as to amount and to secure the payment thereof by mortgage, pledge or assignment of or granting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all or any part of the securities and other property then owned or thereafter acquired by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place orders for the purchase and sale of Investments with brokers, dealers, agents and counterparties selected by the Managing Member, including paying brokers' commissions and dealers' mark-ups; pay, or authorize the payment and reimbursement of, brokerage commissions or prices that may be in excess of the lowest rates available to brokers or dealers who execute transactions for the account of the Company and who (i) supply, or pay for (or rebate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Company's brokerage commissions to the Company for payment of) the cost of, certain permitted services related to the execution of transactions on behalf of, and the provision of investment research utilized by, the Company or Other Accounts (as defined below) (provided that the Company seeks best execution, taking into account various factors, including commission rates and prices, reliability, financial responsibility, strength of the broker and ability of the broker to efficiently execute transactions, the broker's or dealer's facilities and the broker's provision or payment of the costs of brokerage or research products or services), and/or (ii) pay for (or rebate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Company's brokerage commissions to the Company for payment of) obligations of the Company or the Company's share of such obligations;</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combine purchase or sale orders on behalf of the Company with orders for other accounts to which the Managing Member or any of its affiliates (as defined below) provides investment services (collectively, "Other Accounts"), and allocate the securities or other assets so purchased or sold,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"average price" basis or by any other method of fair allocation, among the Company and such Other Accounts, including executing trades in swaps for the Company and Other Accounts that are treated as "block trades" or "large notional off-facility swaps" under the Final Swap Execution Facility Rules (17 CFR Part 43);</w:t>
      </w:r>
    </w:p>
    <w:p>
      <w:pPr>
        <w:keepNext w:val="0"/>
        <w:spacing w:before="120" w:after="0" w:line="260" w:lineRule="exact"/>
        <w:ind w:left="2160" w:right="0" w:firstLine="0"/>
        <w:jc w:val="left"/>
      </w:pPr>
      <w:r>
        <w:rPr>
          <w:rFonts w:ascii="Times New Roman" w:hAnsi="Times New Roman" w:eastAsia="Times New Roman" w:cs="Times New Roman"/>
          <w:b w:val="0"/>
          <w:sz w:val="24"/>
        </w:rPr>
        <w:t>(h)</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enter into, and take any action under, any contract, agreement or other instrument as the Managing Member shall determine, in its discretion, to be necessary or desirable to further the purposes of the Company (including subscription agreements with any Non-Managing Member or prospective Non-Managing Member), including granting or refraining from granting any waivers, consents and approvals with respect to any of the foregoing and any matters incident thereto;</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bring and defend actions and proceedings at law or in equity and before any governmental, administrative or other regulatory agency, body or commission;</w:t>
      </w:r>
    </w:p>
    <w:p>
      <w:pPr>
        <w:keepNext w:val="0"/>
        <w:spacing w:before="120" w:after="0" w:line="260" w:lineRule="exact"/>
        <w:ind w:left="2160" w:right="0" w:firstLine="0"/>
        <w:jc w:val="left"/>
      </w:pPr>
      <w:r>
        <w:rPr>
          <w:rFonts w:ascii="Times New Roman" w:hAnsi="Times New Roman" w:eastAsia="Times New Roman" w:cs="Times New Roman"/>
          <w:b w:val="0"/>
          <w:sz w:val="24"/>
        </w:rPr>
        <w:t>(j)</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employ, on behalf of the Company, any and all financial advisers, underwriters, attorneys, accountants, consultants, appraisers, custodians of the assets of the Company, or other agents, on such terms and for such compensation as the Managing Member may determine, whether or not such person may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the Managing Member or may also be otherwise employed by any such affiliate, and terminate such employment;</w:t>
      </w:r>
    </w:p>
    <w:p>
      <w:pPr>
        <w:keepNext w:val="0"/>
        <w:spacing w:before="120" w:after="0" w:line="260" w:lineRule="exact"/>
        <w:ind w:left="2160" w:right="0" w:firstLine="0"/>
        <w:jc w:val="left"/>
      </w:pPr>
      <w:r>
        <w:rPr>
          <w:rFonts w:ascii="Times New Roman" w:hAnsi="Times New Roman" w:eastAsia="Times New Roman" w:cs="Times New Roman"/>
          <w:b w:val="0"/>
          <w:sz w:val="24"/>
        </w:rPr>
        <w:t>(k)</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make all elections, investigations, evaluations and decisions, including the voting of securities held by the Company, binding the Company thereby, that may in the judgment of the Managing Member be necessary or desirable for the acquisition, management or disposition of Investments by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(l)</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incur expenses and other obligations on behalf of the Company in accordance with this Agreement, and, to the extent that funds of the Company are available for such purpose, pay all such expenses and obligations;</w:t>
      </w:r>
    </w:p>
    <w:p>
      <w:pPr>
        <w:keepNext w:val="0"/>
        <w:spacing w:before="120" w:after="0" w:line="260" w:lineRule="exact"/>
        <w:ind w:left="2160" w:right="0" w:firstLine="0"/>
        <w:jc w:val="left"/>
      </w:pPr>
      <w:r>
        <w:rPr>
          <w:rFonts w:ascii="Times New Roman" w:hAnsi="Times New Roman" w:eastAsia="Times New Roman" w:cs="Times New Roman"/>
          <w:b w:val="0"/>
          <w:sz w:val="24"/>
        </w:rPr>
        <w:t>(m)</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establish reserves in accordance with this Agreement for contingencies and for any other Company purpose;</w:t>
      </w:r>
    </w:p>
    <w:p>
      <w:pPr>
        <w:keepNext w:val="0"/>
        <w:spacing w:before="120" w:after="0" w:line="260" w:lineRule="exact"/>
        <w:ind w:left="2160" w:right="0" w:firstLine="0"/>
        <w:jc w:val="left"/>
      </w:pPr>
      <w:r>
        <w:rPr>
          <w:rFonts w:ascii="Times New Roman" w:hAnsi="Times New Roman" w:eastAsia="Times New Roman" w:cs="Times New Roman"/>
          <w:b w:val="0"/>
          <w:sz w:val="24"/>
        </w:rPr>
        <w:t>(n)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make distributions in accordance with this Agreement to the Members in cash or otherwise;</w:t>
      </w:r>
    </w:p>
    <w:p>
      <w:pPr>
        <w:keepNext w:val="0"/>
        <w:spacing w:before="120" w:after="0" w:line="260" w:lineRule="exact"/>
        <w:ind w:left="2160" w:right="0" w:firstLine="0"/>
        <w:jc w:val="left"/>
      </w:pPr>
      <w:r>
        <w:rPr>
          <w:rFonts w:ascii="Times New Roman" w:hAnsi="Times New Roman" w:eastAsia="Times New Roman" w:cs="Times New Roman"/>
          <w:b w:val="0"/>
          <w:sz w:val="24"/>
        </w:rPr>
        <w:t>(o)</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prepare and cause to be prepared reports, statements and other information for distribution to the Members;</w:t>
      </w:r>
    </w:p>
    <w:p>
      <w:pPr>
        <w:keepNext w:val="0"/>
        <w:spacing w:before="120" w:after="0" w:line="260" w:lineRule="exact"/>
        <w:ind w:left="2160" w:right="0" w:firstLine="0"/>
        <w:jc w:val="left"/>
      </w:pPr>
      <w:r>
        <w:rPr>
          <w:rFonts w:ascii="Times New Roman" w:hAnsi="Times New Roman" w:eastAsia="Times New Roman" w:cs="Times New Roman"/>
          <w:b w:val="0"/>
          <w:sz w:val="24"/>
        </w:rPr>
        <w:t>(p)</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cause to be prepared and filed all necessary U.S. and, if appropriate, non-U.S. tax returns and statements, pay all taxes, assessments and other impositions applicable to the assets of the Company, and withhold amounts with respect thereto from funds otherwise distributable to the Managing Member or any Non-Managing Member;</w:t>
      </w:r>
    </w:p>
    <w:p>
      <w:pPr>
        <w:keepNext w:val="0"/>
        <w:spacing w:before="120" w:after="0" w:line="260" w:lineRule="exact"/>
        <w:ind w:left="2160" w:right="0" w:firstLine="0"/>
        <w:jc w:val="left"/>
      </w:pPr>
      <w:r>
        <w:rPr>
          <w:rFonts w:ascii="Times New Roman" w:hAnsi="Times New Roman" w:eastAsia="Times New Roman" w:cs="Times New Roman"/>
          <w:b w:val="0"/>
          <w:sz w:val="24"/>
        </w:rPr>
        <w:t>(q)</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maintain records and accounts of all operations and expenditures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(r)</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determine the accounting methods and conventions to be used in the preparation of any accounting or financial records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convene meetings of the Non-Managing Members for any purpose;</w:t>
      </w:r>
    </w:p>
    <w:p>
      <w:pPr>
        <w:keepNext w:val="0"/>
        <w:spacing w:before="120" w:after="0" w:line="260" w:lineRule="exact"/>
        <w:ind w:left="2160" w:right="0" w:firstLine="0"/>
        <w:jc w:val="left"/>
      </w:pPr>
      <w:r>
        <w:rPr>
          <w:rFonts w:ascii="Times New Roman" w:hAnsi="Times New Roman" w:eastAsia="Times New Roman" w:cs="Times New Roman"/>
          <w:b w:val="0"/>
          <w:sz w:val="24"/>
        </w:rPr>
        <w:t>(t)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of the Company as provided herein; and</w:t>
      </w:r>
    </w:p>
    <w:p>
      <w:pPr>
        <w:keepNext w:val="0"/>
        <w:spacing w:before="120" w:after="0" w:line="260" w:lineRule="exact"/>
        <w:ind w:left="2160" w:right="0" w:firstLine="0"/>
        <w:jc w:val="left"/>
      </w:pPr>
      <w:r>
        <w:rPr>
          <w:rFonts w:ascii="Times New Roman" w:hAnsi="Times New Roman" w:eastAsia="Times New Roman" w:cs="Times New Roman"/>
          <w:b w:val="0"/>
          <w:sz w:val="24"/>
        </w:rPr>
        <w:t>(u)</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act for and on behalf of the Company in all matters incidental to the foregoing.</w:t>
      </w:r>
    </w:p>
    <w:p>
      <w:pPr>
        <w:keepNext w:val="0"/>
        <w:spacing w:before="120" w:after="0" w:line="260" w:lineRule="exact"/>
        <w:ind w:left="144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Regulatory Compliance.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Managing Member agrees to use its best efforts to operate the Company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way that: (i) the Company would not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within the meaning of the U.S. Investment Company Act of 1940, as amended (the "Investment Company Act") (except for purposes of Sections 12(d)(1)(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 and (B)(i) thereunder), (ii) none of the Company's assets would be deemed to be "plan assets" for purposes of the U.S. Employee Retirement Income Security Act of 1974, as amended ("ERISA"), (iii) the Managing Member would be in compliance with the U.S. Investment Advisers Act of 1940, as amended (the "Advisers Act"), (iv) the Managing Member would be required to be registered with the Commodity Futures Trading Commission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"commodity pool operator" and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National Futures Association (if the Managing Member is not then so registered and/or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would otherwise not be in compliance with the Commodity Exchange Act, and (v) each of the Company, the Managing Member and any affiliate of the Managing Member would be in compliance with any other material law, regulation or guideline applicable to the Company, the Managing Member or such affiliate. The Managing Member is hereby authorized to take any action it has determined in good faith to be necessary or desirable in order for (i) the Company not to be in violation of the Investment Company Act, (ii) the Company's assets not to be deemed to be "plan assets" for purposes of ERISA, (iii) the Managing Member not to be in violation of the Advisers Act, (iv) the Managing Member not to be in violation of the Commodity Exchange Act, or (v) each of the Company, the Managing Member or any affiliate of the Managing Member not to be in violation of any other material law, regulation or guideline applicable to the Company, the Managing Member or such affiliate,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making structural, operating or other changes in the Company by amending this Agreement or otherwise (provided that any such amendment to cure any violation of law, regulation or guideline may only be made if, in the reasonable determination of the Managing Member, the making of such amendment is necessary or advisable to cure such violation), (B) requiring the sale in whole or in part of any Investment or other asset, (C) requiring the sale in whole or in part of any Non-Managing Member's interest in the Company or otherwise causing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in whole or in part of any Non-Managing Member from the Company, or (D) dissolving the Company. Any action taken by the Managing Member pursuant to this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shall not require the approval of any Non-Managing Member.</w:t>
      </w:r>
    </w:p>
    <w:p>
      <w:pPr>
        <w:keepNext w:val="0"/>
        <w:spacing w:before="120" w:after="0" w:line="260" w:lineRule="exact"/>
        <w:ind w:left="144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Fee.</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consideration of the investment management and administrative services rendered pursuant to this Agreement, the Company shall pay to the Managing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management fee (the "Management Fee"), payable monthly in advance equal to [0.1667]% ([2]%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annualized basis) of each Non-Managing Member's Capital Account balance (prior to any accrual of the Incentive Allocation (as defined herein)), determined as of the beginning of each calendar month and due and payable on the first business day of the calendar month. Upon the Managing Member's determination,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Managing Member's Capital Account balance may also be subject to the Management Fee.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Non-Managing Member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Contribution (as defined below) to the Company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other than the first business day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month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"Interim Calculation Date"), the Company shall pay to the Managing Member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Management Fee for the remainder of the calendar month in which such Capital Contribution occurs. Such additional Management Fee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product of (i) [0.1667]% of the aggregate amount of the Capital Contributions made on such Interim Calculation Date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the numerator of which shall be equal to the number of days remaining in such calendar month (inclusive of the date of such Capital Contribution) and the denominator of which shall be the total number of days in such calendar month. The Company shall pay any such additional Management Fee for any calendar month to the Managing Member as soon as practicable after the applicable Interim Calculation Date.</w:t>
      </w:r>
    </w:p>
    <w:p>
      <w:pPr>
        <w:keepNext w:val="0"/>
        <w:spacing w:before="120" w:after="0" w:line="260" w:lineRule="exact"/>
        <w:ind w:left="144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pay the costs and expenses of (i) all transactions carried out by it or on its behalf and (ii) the administration of the Company, including but not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the charges and expenses of legal advisers, accountants and auditors, (B) brokers' commissions (if any), borrowing charges on securities sold short and any issue or transfer taxes chargeable in connection with any securities transactions, (C) all entity-level taxes and corporate fees payable to governments or agencies, (D) interest on borrowings, including borrowings from prime brokers and custodians, (F) communication expenses with respect to investor services and all expenses of meetings of Non-Managing Members and of preparing, printing and distributing financial and other reports, proxy forms, prospectuses and similar documents, (G) the cost of insurance (if any) for the benefit of the Managing Member, (H) litigation and indemnification expenses and extraordinary expenses not incurred in the ordinary course of business, (I) fees and expenses in connection with the prime broker and custodian and (J) all other operating expenses of the Company (together, "Operating Expenses").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addition to the Managing Member's receipt of the Management Fee and the Incentive Allocation, the Company shall be solely responsible for and shall pay the following fees and expenses incurred by the Managing Member in connection with the provision of its investment management services to the Company, including, for the avoidance of doubt and without limitation: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costs of research and market analysis, (b) the costs of travel and entertainment in connection with due diligence visits to the issuers of securities in which the Company has invested or is considering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 all data, connectivity, terminal usage and similar fees and expenses imposed by securities data vendors retained by the Managing Member in connection with research and market analysis on behalf of the Company, and (d) all salaries, bonuses and employee benefit expenses of employees of the Managing Member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share of office overhead (including rent, utilities and other similar items) resulting from the activities of such employees in connection with middle and back office operations conducted by the Managing Member on behalf of the Company, such as recording trades, interfacing with brokers and custodians to effect clearance and settlement of trades, trade reconciliation, and calculation of daily profit and loss [Add additional items (e) et al. as relevant as additional Operating Expenses].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pay the costs and expenses (including legal fees and expenses) of organizing the Company and all expenses (including legal fees and expenses and travel and entertainment) incurred by the Managing Member or the Company in connection with (i) the private placement of interests of the Company, and (ii) the registration, qualification or exemption of the Company under any applicable federal or state laws (together, "Offering and Organizational Expenses"). For the avoidance of doubt, Offering and Organizational Expenses shall not include any placement fees payable to the Company's placement agents (if any),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placement agency fee paid by the Company and offset against any Management Fee owed to the Managing Member under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Certain of the Company's Offering and Organizational Expenses may, for accounting purposes, be amortized by the Company for up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60-month period from commencement of the Company. Amortization of such expenses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that is up to sixty (60) months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divergence from U.S. generally accepted accounting principles ("GAAP"), which may, in certain circumstances,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qualification of the Company's annual audited financial statements. In such instances, the Managing Member may decide to (i) avoid the qualification by causing the Company to recognize the unamortized expenses or (ii) make GAAP conforming changes for financial reporting purposes, but amortize expenses for purposes of calculating the Company's net asset value. There will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divergence in the Company's fiscal year-end net asset value and in the net asset value reported in the Company's financial statements in any year where, pursuant to clause (ii), GAAP conforming changes are made only to the Company's financial statements for financial reporting purposes. If the Company is terminated within sixty (60) months of its commencement, any unamortized expenses will be recognized.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Non-Managing Member withdraws all or part of its membership interest prior to the end of the 60-month period during which the Company is amortizing expenses, the Managing Member may, but is not required to, accelerate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proportionate share of the unamortized expenses based upon the amount being withdrawn and reduce withdrawal proceeds by the amount of such accelerated expenses.</w:t>
      </w:r>
    </w:p>
    <w:p>
      <w:pPr>
        <w:keepNext w:val="0"/>
        <w:spacing w:before="120" w:after="0" w:line="260" w:lineRule="exact"/>
        <w:ind w:left="144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Non-Exclusivity; Conflicts of Interest.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Non-Managing Members recognize that the Managing Member and its officers, directors, principals, members, employees, advisors, consultants and affiliates may invest in other investment funds and engage in investment management and investment advisory activities for others. Except to the extent necessary to perform their obligations hereunder, nothing herein shall be deemed to limit or restrict the right of the Managing Member or its officers, directors, principals, members, employees, advisors, consultants and affiliates to engage in, or to devote time and attention to the management of any other business, whether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or dissimilar nature, or to render services of any kind to any other person. The portfolio strategies employed by the Managing Member or its affiliates for Other Accounts may conflict with the transactions and strategies employed in managing the Company's portfolio and affect the prices and availability of the securities and instruments in which the Company invests. Conversely, participation in specific investment opportunities may be appropriate, at times, for both the Company and Other Accounts. In such case, the Managing Member and its affiliates may allocate such opportunities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equitable basis, taking into account such factors as the relative amounts of capital available for new investments, relative exposure to short-term market trends, and the respective investment programs and portfolio positions of the Company and the Other Accounts. No Non-Managing Member shall, by reason of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the Company, have any right to participate in any manner in any profits or income earned, derived by or accruing to the Managing Member or any affiliate from the conduct of any business other than the business of the Company (to the extent provided herein) or from any transaction in Investments effected by the Managing Member or any affiliate for any account other than that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Section 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 Accounting Method; Fiscal Year.</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Managing Member shall keep or cause to be kept at the address of the Managing Member (or, in accordance with applicable law, at such other place as the Managing Member shall determine in its discretion) full and accurate books and records of the Company. Subject to 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such books and records shall be available, upon ten (10) business days' notice to the Managing Member, for inspection at the offices of the Managing Member (or such other location designated by the Managing Member, in its discretion) at reasonable times during business hours on any business day by each Non-Managing Member or its duly authorized agents or representatives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reasonably related to such Non-Managing Member's interest in the Company. Each Non-Managing Member agrees that (i) such books and records contain confidential information relating to the Company and its affairs, and (ii) the Managing Member shall have the right pursuant to Section 17-305 of the Delaware Act to prohibit or otherwise limit, in its reasonable discretion, the making of any copies of such books and records.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Agreement, the Company's books of account shall be kept in accordance with U.S. generally accepted accounting principles.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Unless otherwise required by law, the fiscal year of the Company for financial statement and U.S. federal income tax purposes shall end on December 31st.</w:t>
      </w:r>
    </w:p>
    <w:p>
      <w:pPr>
        <w:keepNext w:val="0"/>
        <w:spacing w:before="120" w:after="0" w:line="260" w:lineRule="exact"/>
        <w:ind w:left="1440" w:right="0" w:firstLine="0"/>
        <w:jc w:val="left"/>
      </w:pPr>
      <w:r>
        <w:rPr>
          <w:rFonts w:ascii="Times New Roman" w:hAnsi="Times New Roman" w:eastAsia="Times New Roman" w:cs="Times New Roman"/>
          <w:b w:val="0"/>
          <w:sz w:val="24"/>
        </w:rPr>
        <w:t>Section 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Elections and Tax Returns.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Managing Member shall cause to be prepared and timely filed all tax returns required to be filed for the Company. The Managing Member may, in its discretion, make, or refrain from making, any income or other tax elections for the Company that it deems necessary or advisable; provided that neither the Managing Member nor any other person shall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or take any other action that would cause the Company to be treated, for U.S. federal income tax purposes,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association taxable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"electing large partnership" as defined in Section 775 of the Code.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Managing Member is hereby designated as the Company's "partnership representative" (the "Company Representative") under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Company Representative shall also serve in such capacity. The Managing Member is specifically directed and authorized to take all steps the Managing Member, in its discretion, deems necessary or desirable to perfect such designation, including filing any forms or documents with the U.S. Internal Revenue Service and taking such other action as may from time to time be required under U.S. Treasury Regulations. Each Partner agrees to provide promptly and to update as necessary at any times requested by the Company Representative, all information, documents, self-certifications, tax identification numbers, tax forms, and verifications thereof, that the Company Representative deems necessary in connection with any matter of the Partnership relating to taxation.</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Partnership shall furnish each Partner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each income tax return filed by the Partnership, together with any schedules or other information which each Partner may require in connection with such Partner's own tax affairs.</w:t>
      </w:r>
    </w:p>
    <w:p>
      <w:pPr>
        <w:keepNext w:val="0"/>
        <w:spacing w:before="120" w:after="0" w:line="260" w:lineRule="exact"/>
        <w:ind w:left="1440" w:right="0" w:firstLine="0"/>
        <w:jc w:val="left"/>
      </w:pPr>
      <w:r>
        <w:rPr>
          <w:rFonts w:ascii="Times New Roman" w:hAnsi="Times New Roman" w:eastAsia="Times New Roman" w:cs="Times New Roman"/>
          <w:b w:val="0"/>
          <w:sz w:val="24"/>
        </w:rPr>
        <w:t>Section 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Non-Managing Member agrees to keep confidential, and not to make any use of (other than for purposes reasonably related to its interest in the Company or for purposes of filing such Non-Managing Member's tax returns or for other routine matters required by law) nor to disclose to any person, any information or matter relating to the Company and its affairs, including the identities of the other Non-Managing Members, all offering materials used in connection with the private placement of interests in the Company (including, without limitation, the private placement memorandum, this Agreement and the related subscription booklet) and any information or matter related to any Investment (other than disclosure to such Non-Managing Member's employees, agents, advisors (including financial and legal advisors), or representatives responsible for matters relating to the Company (each such person being hereinafter referred to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provided that such Non-Managing Member and its Authorized Representatives may make such disclosure to the extent that (i) the information being disclosed is publicly known at the time of proposed disclosure by such Non-Managing Member or Authorized Representative, (ii) the information subsequently becomes publicly known through no act or omission of such Non-Managing Member or Authorized Representative, (iii) the information otherwise is or becomes legally known to such Non-Managing Member other than through disclosure by the Company, the Managing Member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the Non-Managing Member knew or should have known, was bound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obligation, (iv) such disclosure, in the written opinion of legal counsel reasonably acceptable to the Managing Member, is required by law or regulation, (v) such disclosure, in the written opinion of legal counsel reasonably acceptable to the Managing Member, is required by any regulatory authority or self-regulatory organization having jurisdiction over such Non-Managing Member, or (vi) such disclosure is approved in advance and in writing by the Managing Member. Prior to making any disclosure required by law, regulation, regulatory authority or self-regulatory organization, each Non-Managing Member shall notify the Managing Member in writing of such disclosure and deliver to the Managing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opinion referred to above. Prior to any disclosure to any Authorized Representative, each Non-Managing Member shall advise such Authorized Representative of the obligations set forth in this 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obtain the agreement of such person to be bound by the terms of such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Managing Member may, to the maximum extent permitted by applicable law, keep confidential from any Non-Managing Member any information (including information requested pursuant to Section </w:t>
      </w:r>
      <w:r>
        <w:rPr>
          <w:rFonts w:ascii="Times New Roman" w:hAnsi="Times New Roman" w:eastAsia="Times New Roman" w:cs="Times New Roman"/>
          <w:b w:val="0"/>
          <w:sz w:val="24"/>
        </w:rPr>
        <w:t>2.7.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but excluding information required to be furnished pursuant to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the disclosure of which (i) the Company, the Managing Member or any of their affiliates is required by law, agreement or course of business to keep confidential, or (ii) the Managing Member reasonably believes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w:t>
      </w:r>
      <w:r>
        <w:rPr>
          <w:rFonts w:ascii="Times New Roman" w:hAnsi="Times New Roman" w:eastAsia="Times New Roman" w:cs="Times New Roman"/>
          <w:b/>
          <w:sz w:val="24"/>
        </w:rPr>
        <w:t>A</w:t>
      </w:r>
      <w:r>
        <w:rPr>
          <w:rFonts w:ascii="Times New Roman" w:hAnsi="Times New Roman" w:eastAsia="Times New Roman" w:cs="Times New Roman"/>
          <w:b w:val="0"/>
          <w:sz w:val="24"/>
        </w:rPr>
        <w:t>) the ability to entertain, negotiate or consummate any proposed Investment or any transaction directly or indirectly related to, or giving rise to, such Investment, (B) the Company's portfolio of Investments, or (C) the ability of the Managing Member to protect the technology, know-how, processes, intellectual property, patents, copyrights, trade secrets, or proprietary information belonging to the Managing Member or any of its affiliates.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anything in this Agreement to the contrary, each Member (and each employee, representative or other agent of such Member) may disclose to any and all persons, without limitation of any kind, the tax treatment and tax structure of the Company and any transaction covered by this Agreement and all materials of any kind (including opinions or other tax analyses) that are provided to the Member relating to such tax treatment and tax structure.</w:t>
      </w:r>
    </w:p>
    <w:p>
      <w:pPr>
        <w:keepNext w:val="0"/>
        <w:spacing w:before="120" w:after="0" w:line="260" w:lineRule="exact"/>
        <w:ind w:left="1440" w:right="0" w:firstLine="0"/>
        <w:jc w:val="left"/>
      </w:pPr>
      <w:r>
        <w:rPr>
          <w:rFonts w:ascii="Times New Roman" w:hAnsi="Times New Roman" w:eastAsia="Times New Roman" w:cs="Times New Roman"/>
          <w:b w:val="0"/>
          <w:sz w:val="24"/>
        </w:rPr>
        <w:t>Section 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Reliance by Third Parties.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Persons dealing with the Company are entitled to rely conclusively upon the power and authority of the Managing Member as set forth herein. The Company, and the Managing Member on behalf of the Company, may enter into and perform subscription agreements with each person subscribing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without any further act, vote or approval of any person, including any Member, notwithstanding any other provision of this Agreement. The Managing Member is hereby authorized to enter into the agreements described in the preceding sentence on behalf of the Company, but such authorization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restriction on the power of the Managing Member to enter into other agreements on behalf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Section 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Advisory Committee.</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Managing Member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of representatives of the Non-Managing Members (the "Advisory Committee"). The Managing Member may, in its discretion, select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Non-Managing Members who are entitled to appoint (and remove or replace at any time for any reason or for no reason) their representatives to serve as members of the Advisory Committee. Upon being constituted, the Advisory Committee shall have no less than three (3) and no more than nine (9) members at any time. At no time shall any member of the Advisory Committee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of the Managing Member or any of its affiliates. Meetings of the Advisory Committee may be held in person or by telephone, in the discretion of the Managing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Managing Member may, in its discretion, seek the approval of the Advisory Committee in connection with any approval sought under the Advisers Act, including Section 205(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or Section 206(3) thereunder, or in respect of any other matter. Except as otherwise specifically provided herein and to the extent permitted by applicable law, in connection with any such approval sought of the Advisory Committee, the approval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 of the Advisory Committee shall be binding upon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member of the Advisory Committee (i) may resign by giving the Company at least thirty (30) days' prior written notice and (ii) shall be deemed removed if the Non-Managing Member such member represents has withdrawn its entire Capital Account balance. Any Non-Managing Member that has appointed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to the Advisory Committee shall be entitled to remove or replace such representative at any time and for any reason.</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reimburse each representative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Non-Managing Member on the Advisory Committee for reasonable out-of-pocket expenses incurred by such member in connection with attendance by such member at meetings of the Advisory Committee. The members of the Advisory Committee shall not, to the fullest extent permitted by applicable law, owe any duties to the Company, to any Non-Managing Member, or to any other person by virtue of serving on the Advisory Committee. Each Non-Managing Member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serving on the Advisory Committee and such representative shall each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Person for purposes of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 Capital Accounts; Allocations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admission to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Non-Managing Member, each Non-Managing Member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contribution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Contribution") to the Company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agreed by the Managing Member and such Non-Managing Member, which shall be reflected in the Company's books and records. The Managing Member may, in its discretion, allow Non-Managing Members to make additional Capital Contributions to the Company as of the opening of business on each Closing Date. No Non-Managing Member shall be required to make additional Capital Contributions to the Company pursuant to this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Capital Contribution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Non-Managing Member shall be due on or before 5:00 PM (New York City time) on the relevant Closing Date.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Capital Contributions may be made in cash or in kind in the sole discretion of the Managing Member. Capital Contributions made in kind shall be valued by the Managing Member in the manner provided in Section </w:t>
      </w:r>
      <w:r>
        <w:rPr>
          <w:rFonts w:ascii="Times New Roman" w:hAnsi="Times New Roman" w:eastAsia="Times New Roman" w:cs="Times New Roman"/>
          <w:b w:val="0"/>
          <w:sz w:val="24"/>
        </w:rPr>
        <w:t>3.6.</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Managing Member may make Capital Contributions to the Company from time to time in amounts determined by the Managing Member in its discretion.</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expressly provided in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the provisions of this Agreement (including this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are intended solely to benefit the Members and, to the fullest extent permitted by applicable law, shall not be construed as conferring any benefit upon any creditor of the Company (and no such creditor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beneficiary of this Agreement), and no Member shall have any duty or obligation to any creditor of the Company to make any contributions or payments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There shall be established for each Member on the books and records of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Account"), the balance of which shall initially be zero. It is intended that each Member's Capital Account shall be maintained at all times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Section 704 of the Code and applicable Treasury regulations thereunder, and that the provisions hereof relating to the Capital Accounts shall be interpreted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therewith. For each fiscal year (or other accounting period), the Capital Account of each Member shall be</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credited with the amount of any Capital Contributions made by such Member during such period;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credited with any allocations of income and gains made to such Member for such period;</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debited by any allocation of losses or deductions made to such Member for such period;</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debited by the amount of cash paid to such Member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withdrawn or distributed to such Member during such period, or, in the case of any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or distribution in kind, the fair value of the property paid or distributed during such period (net of any liabilities assumed by such Member), as determined in accordance with Section </w:t>
      </w:r>
      <w:r>
        <w:rPr>
          <w:rFonts w:ascii="Times New Roman" w:hAnsi="Times New Roman" w:eastAsia="Times New Roman" w:cs="Times New Roman"/>
          <w:b w:val="0"/>
          <w:sz w:val="24"/>
        </w:rPr>
        <w:t>3.6.</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Each item of income, gain, loss or deduction for the relevant fiscal year or other applicable period shall be allocated in accordance with the provisions of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item of income, gain, loss or deduction attributable to New Issues Investments (as defined below) shall be allocated to the Capital Accounts of the Members participating in such New Issues Investments in proportion to their respective New Issues Percentages (as defined below) as such New Issues Percentages are calculated as of the opening of business on the first day of such period; and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other items of income, gain, loss or deduction shall be allocated to the Capital Accounts of the Members in proportion to their respective Company Percentages as such Company Percentages are calculated as of the opening of business on the first day of such period.</w:t>
      </w:r>
    </w:p>
    <w:p>
      <w:pPr>
        <w:keepNext w:val="0"/>
        <w:spacing w:before="200" w:after="0" w:line="260" w:lineRule="exact"/>
        <w:ind w:left="2160" w:right="0" w:firstLine="0"/>
        <w:jc w:val="both"/>
      </w:pPr>
      <w:r>
        <w:rPr>
          <w:rFonts w:ascii="Times New Roman" w:hAnsi="Times New Roman" w:eastAsia="Times New Roman" w:cs="Times New Roman"/>
          <w:b w:val="0"/>
          <w:sz w:val="24"/>
        </w:rPr>
        <w:t>The "Company Percentage" for any Member, at any time, means the percentage derived by dividing (i) such Member's Capital Account balance by (ii) the aggregate Capital Account balances of all Members.</w:t>
      </w:r>
    </w:p>
    <w:p>
      <w:pPr>
        <w:keepNext w:val="0"/>
        <w:spacing w:before="120" w:after="0" w:line="260" w:lineRule="exact"/>
        <w:ind w:left="144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Incentive Allocation; High Water Mark.</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the end of each fiscal year (or such other times as required below), 20% of the annual net profits (if any) with respect to each Non-Managing Member's Capital Account shall be reallocated to the Managing Member (the "Incentive Allocation"); provided that the annual net profits upon which the calculation of the Incentive Allocation shall be based shall be reduced to the extent of any unrecovered balance remaining in the Loss Recovery Account (as defined below) for such Non-Managing Member's Capital Account at the time of such calculation and immediately prior to giving effect to the adjustment required to the Loss Recovery Account for any annual net profits in that fiscal year.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There shall be established for each Non-Managing Member's Capital Account on the books and records of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memorandum account (the "Loss Recovery Account"), the balance of which shall initially be zero. At the end of each fiscal year (or such other times as required below), the balance in each such Loss Recovery Account shall be adjusted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the event that there have been annual net losses with respect to such Non-Managing Member's Capital Account since the last day of the immediately preceding fiscal year (or, if no calculation has yet been made with respect to such Non-Managing Member's Capital Account, since its creation),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such annual net losses shall be credited to such Loss Recovery Account;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the event that there have been annual net profits with respect to such Non-Managing Member's Capital Account since the immediately preceding date as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calculation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Allocation was made,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such annual net profits, before any Incentive Allocation to the Managing Member, shall be debited from and reduce any unrecovered balance in such Loss Recovery Account, but shall not reduce the balance below zero.</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Non-Managing Member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unrecovered balance in the Loss Recovery Account for such Non-Managing Member's Capital Account withdraws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such Capital Account balance, the unrecovered balance in such Loss Recovery Account shall be reduced as of the beginning of the next accounting period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product obtained by multiplying (i) the balance in such Loss Recovery Account by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w:t>
      </w:r>
      <w:r>
        <w:rPr>
          <w:rFonts w:ascii="Times New Roman" w:hAnsi="Times New Roman" w:eastAsia="Times New Roman" w:cs="Times New Roman"/>
          <w:b/>
          <w:sz w:val="24"/>
        </w:rPr>
        <w:t>A</w:t>
      </w:r>
      <w:r>
        <w:rPr>
          <w:rFonts w:ascii="Times New Roman" w:hAnsi="Times New Roman" w:eastAsia="Times New Roman" w:cs="Times New Roman"/>
          <w:b w:val="0"/>
          <w:sz w:val="24"/>
        </w:rPr>
        <w:t>) the numerator of which is the amount of the withdrawal made by such Non-Managing Member with respect to such Capital Account as of the last day of the accounting period in which such withdrawal occurred and (B) the denominator of which is the balance in such Capital Account on the last day of the accounting period in which such withdrawal occurred (prior to the withdrawal made by the Non-Managing Member on such day). Additional Capital Contributions by such Non-Managing Member shall not affect the balance of any Loss Recovery Account.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that the date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Non-Managing Member's withdrawal from the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other than as of the last day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the Incentive Allocation shall be determined with respect to the amount withdrawn through the date of withdrawal as if such date were the last day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w:t>
      </w:r>
    </w:p>
    <w:p>
      <w:pPr>
        <w:keepNext w:val="0"/>
        <w:spacing w:before="120" w:after="0" w:line="260" w:lineRule="exact"/>
        <w:ind w:left="144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"New Issues" Account.</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enable the Company to participate in initial public offerings of equity securities ("New Issues"), the Managing Member shall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memorandum account (the "New Issues Account") on the books and records of the Company where the Company may record its investment in, holding of, and sales, transfers or other dispositions of one or more New Issues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shall comply with Rule 5130 (entitled "Restrictions on the Purchase and Sale of Initial Equity Public Offerings") and Rule 5131 (entitled "New Issue Allocations and Distributions") of the Financial Industry Regulatory Authority, Inc. (together, the "New Issues Rule"), as the New Issues Rule may be amended from time to time.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Only those Members who do not fall within the proscription of the New Issues Rule (the "Unrestricted Members") shall have any beneficial interest in any Investments recorded in the New Issues Account. The determination of the Managing Member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falls within the proscription of the New Issues Rule shall be final.</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Issues Investment shall be made in accordance with the following provisions: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interests of the Unrestricted Members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Issues Investment at any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is required to be made shall be based on their Company Percentages at such time (taking into account only the Capital Account balances of the Unrestricted Members) (the "New Issues Percentages");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Operating Expense that relates specifically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Issues Investment, as determined by the Managing Member in its discretion, shall be charged solely to the Unrestricted Members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Interest on that portion of the assets of the Company recorded in the New Issues Account shall be debited, in the case of the Unrestricted Members, and shall be credited, in the case of the Members who are not Unrestricted Members,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equal to overnight Federal Funds during the period that Company's assets are recorded in the New Issues Account. Such interest allocations shall be calculated based on the principal amount of cash used to acquire the Investments recorded in the New Issues Account, and, for the avoidance of doubt, shall not be calculated based on the current fair market value of the assets recorded in the New Issues Account.</w:t>
      </w:r>
    </w:p>
    <w:p>
      <w:pPr>
        <w:keepNext w:val="0"/>
        <w:spacing w:before="120" w:after="0" w:line="260" w:lineRule="exact"/>
        <w:ind w:left="144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Valuation of Net Assets.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value of the Company's assets net of liabilities (the "Net Asset Value") shall be determined by the Managing Member as of the close of business on the last business day of each calendar month and at such other times as determined by the Managing Member in its discretion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"Valuation Date"). If the last business day is not the last calendar day of the month, the Net Asset Value shall include any interest income or interest expense accruing between the last business day of the month and the last calendar day of the month.</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assets and liabilities initially shall be valued in the applicable local currency, and then translated into U.S. dollars using the applicable spot rate on the Valuation Date. These valuations shall be made in accordance with GAAP as follows:</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value of any cash on hand or on deposit, bills, demand notes, overnight financing transactions, accounts receivable, prepaid expenses, cash distributions and dividends declared on or before the Valuation Date but not yet received, and interest accrued but not yet received shall be deemed to be the full face or maturity amount, unless the Managing Member has determined that the same is unlikely to be paid or received in full, in which case the value shall be arrived at after making the adjustment as is considered appropriate by the Managing Member to reflect the true value thereof;</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the value of any Investment listed or traded on any securities exchange or futures exchange shall be determined: (1) based on the last sale price for such Investment on the Valuation Date, (2) if no sales occurred on such Valuation Date, based on the mean between the "bid" and "asked" prices on such Valuation Date, or (3) if no such prices were quoted on such Valuation Date, at the value reasonably assigned to such Investment by the Managing Member, and the basis of such determination shall be set forth in the books and records of the Company, and (B) the value of any Investment traded in any over-the-counter market shall be determined (1) based on the mean between the last "bid" and "asked" prices at the market close on such Valuation Date, or (2) if no such prices were quoted on such Valuation Date, at the value reasonably assigned to such Investment by the Managing Member, and the basis of such determination shall be set forth in the books and records of the Company; provided that, to the extent that the Managing Member determines appropriate, the valuations determined pursuant to the foregoing provisions of this clause ((ii)) may be adjusted: (1) to reflect recent trading activity, (2) to incorporate other relevant information that may not have been reflected in pricing obtained from external sources, (3) to reflect bid-offer pricing spreads and parametric pricing for strategies in which markets close at different times, or (4) to give effect to any other factors that the Managing Member determines to be relevant in valuing such Investments.</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value of any Investment for which no price quotations are available as described in clause ((ii)) shall be determined by the Managing Member in such manner as it shall determine in its reasonable discretion, and the basis of such determination shall be set forth in the books and records of the Company; and</w:t>
      </w:r>
    </w:p>
    <w:p>
      <w:pPr>
        <w:keepNext w:val="0"/>
        <w:spacing w:before="120" w:after="0" w:line="260" w:lineRule="exact"/>
        <w:ind w:left="2520" w:right="0" w:firstLine="0"/>
        <w:jc w:val="left"/>
      </w:pPr>
      <w:r>
        <w:rPr>
          <w:rFonts w:ascii="Times New Roman" w:hAnsi="Times New Roman" w:eastAsia="Times New Roman" w:cs="Times New Roman"/>
          <w:b w:val="0"/>
          <w:sz w:val="24"/>
        </w:rPr>
        <w:t>(4)</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assets other than Investments, if any, will be valued at book value, and no value will be assigned to goodwill.</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Managing Member's determination of the value of the Company's assets and liabilities shall be final and conclusive as to all of the Members. Liabilities shall be determined using GAAP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guideline and as the Managing Member will otherwise determine, in its sole and absolute discretion. The Managing Member, in its sole and absolute discretion, may provide reserves or holdbacks for estimated accrued expenses, liabilities or contingencies, even if these reserves or holdbacks are not in accordance with GAAP. The Managing Member may rely, without further verification, upon valuations and pricing information provided by third parties considered by the Managing Member to be competent to provide such valuations and information. The Managing Member shall not be liable for any error in the determination of the Net Asset Value arising from any inaccuracy or error in the valuations and pricing information so provided or from any error in any calculation upon which the Managing Member has relied in good faith.</w:t>
      </w:r>
    </w:p>
    <w:p>
      <w:pPr>
        <w:keepNext w:val="0"/>
        <w:spacing w:before="120" w:after="0" w:line="260" w:lineRule="exact"/>
        <w:ind w:left="144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Regulatory and Tax Allocations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U.S. federal income tax purposes, each item of income, gain, loss, deduction and credit of the Company shall be allocated among the Members as nearly as possible in the same manner as the corresponding item of income, expense, gain or loss is allocated pursuant to the other provisions of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Allocations under this 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shall be made pursuant to the principles of Sections 704(b) and 704(c) of the Code, and United States Treasury Regulations Sections 1.704-1(b)(2)(iv)(f) and (g), 1.704-1(b)(4)(i) and 1.704-3(e) promulgated thereunder, as applicable, or the successor provisions to such Section and Treasury Regulations. The Managing Member shall be authorized in its discretion to make appropriate adjustments to the allocation of items pursuant to this 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to comply with Section 704 of the Code and applicable Treasury Regulations thereunder.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anything else contained in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if any Member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Capital Account for any fiscal year (or other accounting period)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adjustment of the type described in Treasury Regulation Section 1.704-1(b)(2)(ii)(d)(4) through (6), then the Company's income and gain shall be specially allocated to such Member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deficit as quickly as possible. Any special allocation of items of income or gain pursuant to this 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taken into account in computing subsequent allocations pursuant to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so that the cumulative net amount of all items allocated to each Member shall, to the extent possible, be equal to the amount that would have been allocated to such Member if there had never been any allocation pursuant to this 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provisions of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are intended to comply with certain allocation requirements under Section 704 of the Code and the regulatory allocations thereunder (the "Regulatory Allocations"). It is the intent of the Partners that, to the extent possible, all Regulatory Allocations that are made be offset either with other Regulatory Allocations or with special allocations pursuant to this </w:t>
      </w:r>
      <w:r>
        <w:rPr>
          <w:rFonts w:ascii="Times New Roman" w:hAnsi="Times New Roman" w:eastAsia="Times New Roman" w:cs="Times New Roman"/>
          <w:b w:val="0"/>
          <w:sz w:val="24"/>
        </w:rPr>
        <w:t>3.7.</w:t>
      </w:r>
      <w:r>
        <w:rPr>
          <w:rFonts w:ascii="Times New Roman" w:hAnsi="Times New Roman" w:eastAsia="Times New Roman" w:cs="Times New Roman"/>
          <w:b w:val="0"/>
          <w:sz w:val="24"/>
        </w:rPr>
        <w:t>(c)</w:t>
      </w:r>
      <w:r>
        <w:rPr>
          <w:rFonts w:ascii="Times New Roman" w:hAnsi="Times New Roman" w:eastAsia="Times New Roman" w:cs="Times New Roman"/>
          <w:b w:val="0"/>
          <w:sz w:val="24"/>
        </w:rPr>
        <w:t>. Therefore, notwithstanding any other provision of this Article III, the General Partner shall be entitled to make such offsetting special allocations in whatever manner it determines appropriate so that, after such offsetting allocations are made, each Partner's Capital Account balance is, to the extent possible, equal to the Capital Account balance such Partner would have had if the Regulatory Allocations were not part of the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and Distributions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and Distributions in General.</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 Non-Managing Member shall be entitled (i) to receive distributions from the Company, or (ii) to withdraw any amount from such Non-Managing Member's Capital Account, except as provided in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or with the consent of and upon such terms as may be specified by, the Managing Member in its sole and absolute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Voluntary Withdrawals.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Non-Managing Member has the right to withdraw, [following the first anniversary date of its initial Capital Contribution and] upon at least thirty (30) days' prior written notice to the Managing Member,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its Capital Account balance as of the last calendar day of each month. Withdrawal requests are irrevocable unless the Managing Member determines otherwise in its sole and absolute discretion, or unless made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when the calculation of the Net Asset Value of the Company is suspended. The Managing Member may waive notice requirements or permit withdrawals at such other times, under such other circumstances and on such conditions as it deems appropriate. Each date 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is permitted or required is referred to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Date."</w:t>
      </w:r>
    </w:p>
    <w:p>
      <w:pPr>
        <w:keepNext w:val="0"/>
        <w:spacing w:before="120" w:after="0" w:line="260" w:lineRule="exact"/>
        <w:ind w:left="144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Involuntary Withdrawals.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Managing Member shall have the right, but shall not be obligated, to terminate the participation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Non-Managing Member in the Company in whole or in part at any time without notice (i) if the Managing Member reasonably believes that such Non-Managing Member acquired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misrepresentation, or (ii) if such Non-Managing Member's continued participation in the Company may, in the reasonable judgment of the Managing Member, put the Company or its other Non-Managing Members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tax, legal, regulatory, or pecuniary disadvantage including, by way of example and without limitation: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causing non-compliance with any matter set forth in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(B) causing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under any law or any contractual provision to which the Company or its property or the Managing Member is subject; or (C) causing the Company to be in violation of (in the reasonable judgment of the Managing Member), to potentially violate or otherwise cause concerns under, the anti-money laundering program and related responsibilities of the Company or the Managing Member. In addition to the foregoing, the Managing Member shall have the right, but shall not be obligated, to terminate the participation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Non-Managing Member in the Company in whole or in part at any time upon ninety (90) days' prior written notice if such Non-Managing Member's continued participation in the Company would, in the reasonable judgment of the Managing Member, put the Company or its other Non-Managing Members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administrative disadvantage. No such involuntary withdrawal shall give rise to any claim or cause of action by any Non-Managing Member. The Member receiving such notice shall be treated for all purposes and in all respects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who has requested withdrawal of all of its Capital Accounts under Section </w:t>
      </w:r>
      <w:r>
        <w:rPr>
          <w:rFonts w:ascii="Times New Roman" w:hAnsi="Times New Roman" w:eastAsia="Times New Roman" w:cs="Times New Roman"/>
          <w:b w:val="0"/>
          <w:sz w:val="24"/>
        </w:rPr>
        <w:t>4.3.</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Where the value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Non-Managing Member's capital account is less than $[Minimum Investment Amount] and the Managing Member decides to exercise its right to require the withdrawal of such Non-Managing Member, the Managing Member shall notify the Non-Managing Member in writing and allow such Non-Managing Member thirty (30) days 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Capital Contribution to meet the minimum requirement. Partial withdrawals may be refused, in the sole and absolute discretion of the Managing Member, if,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withdrawal, the balance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Non-Managing Member's Capital Account will be less than $[Minimum Investment Amount].</w:t>
      </w:r>
    </w:p>
    <w:p>
      <w:pPr>
        <w:keepNext w:val="0"/>
        <w:spacing w:before="120" w:after="0" w:line="260" w:lineRule="exact"/>
        <w:ind w:left="144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Withdrawal Proceeds.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Withdrawals will be deemed effective as of the close of business on the applicable Withdrawal Date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withdrawal, and as of the close of business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determined by the Managing Member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withdrawal. Payment of withdrawal proceeds generally will be made as soon as practicable, but in any event not later than ten (10) business days after the Withdrawal Date; provided that the Managing Member may retain up to 10% of the estimated withdrawal proceeds and such proceeds shall be paid to the withdrawing Non-Managing Member, together with interest thereon (which will begin to accrue on the relevant Withdrawal Date)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equal to the target overnight Federal Funds rate. The Company shall pay the balance as soon as practicable following the determination of the final month-end Net Asset Value as of the month in which the Withdrawal Date falls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Managing Member, by written notice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withdrawing Non-Managing Member, may suspend the payment of withdrawal proceeds to such Non-Managing Member if the Managing Member, in its sole and absolute discretion, deems it necessary to do so to comply with anti-money laundering laws and regulations applicable to the Company, the Managing Member, or any of the Company's service providers.</w:t>
      </w:r>
    </w:p>
    <w:p>
      <w:pPr>
        <w:keepNext w:val="0"/>
        <w:spacing w:before="120" w:after="0" w:line="260" w:lineRule="exact"/>
        <w:ind w:left="144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Suspension Events.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may suspend the determination of its Net Asset Value, the acceptance of Capital Contributions and the processing of requests for withdrawals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"Suspension Event"):</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during any period in which any market 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part of the Investments of the Company are quoted is closed or has materially limited or suspended dealings;</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during the existence of any state of affairs (including the restriction of trading in one or more markets) which, in the opinion of the Managing Member, makes the determination of the price or value, or the disposition of the Company's Investments, impractical or prejudicial to the Non-Managing Members;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during any breakdown in any of the means normally employed by the Company in ascertaining the value of its Investments and other assets or for any other reason the Managing Member is of the opinion that it cannot reasonably ascertain the value of the Company's Investments and other assets on the Valuation Date concerned;</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during any period where the conversion and remittance of funds which would or might be involved in the realization or acquisition of Investments (whether actual or hypothetical for valuation purposes) could not in the opinion of the Managing Member be carried out at normal rates of exchange and without undue delay;</w:t>
      </w:r>
    </w:p>
    <w:p>
      <w:pPr>
        <w:keepNext w:val="0"/>
        <w:spacing w:before="120" w:after="0" w:line="260" w:lineRule="exact"/>
        <w:ind w:left="2160" w:right="0" w:firstLine="0"/>
        <w:jc w:val="left"/>
      </w:pPr>
      <w:r>
        <w:rPr>
          <w:rFonts w:ascii="Times New Roman" w:hAnsi="Times New Roman" w:eastAsia="Times New Roman" w:cs="Times New Roman"/>
          <w:b w:val="0"/>
          <w:sz w:val="24"/>
        </w:rPr>
        <w:t>(5)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during any period in which distributions or withdrawals would, in the opinion of the Managing Member,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applicable law; or</w:t>
      </w:r>
    </w:p>
    <w:p>
      <w:pPr>
        <w:keepNext w:val="0"/>
        <w:spacing w:before="120" w:after="0" w:line="260" w:lineRule="exact"/>
        <w:ind w:left="2160" w:right="0" w:firstLine="0"/>
        <w:jc w:val="left"/>
      </w:pPr>
      <w:r>
        <w:rPr>
          <w:rFonts w:ascii="Times New Roman" w:hAnsi="Times New Roman" w:eastAsia="Times New Roman" w:cs="Times New Roman"/>
          <w:b w:val="0"/>
          <w:sz w:val="24"/>
        </w:rPr>
        <w:t>(6)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the event of the dissolution and wind-up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such Suspension Event shall take effect at such time as the Managing Member shall declare but not later than the close of business on the business day next following the declaration, and thereafter there shall be no determination of the Net Asset Value of the Company until the Managing Member shall declare the Suspension Event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end; provided that such Suspension Event shall terminate in any event on the first business day on which (i) the condition giving rise to the Suspension Event shall have ceased to exist and (ii) no other condition under which the declaration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Suspension Event is authorized under this Agreement shall then exist. The determination of the Managing Member shall be final and conclusive.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Non-Managing Members shall be notified of any Suspension Event, and the termination of any Suspension Event,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promptly delivered written notice. If monthly withdrawals are suspended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Suspension Event, withdrawal requests shall be honored as of the last business day of the calendar month next following the termination of such Suspension Event.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Managing Member may, in its discretion, cause the Company to make distributions to the Members at any time. Any such distribution shall be made to the Members in proportion to their respective Company Percentages on the date of any such distribution and shall be debited from the Members' Capital Accounts.</w:t>
      </w:r>
    </w:p>
    <w:p>
      <w:pPr>
        <w:keepNext w:val="0"/>
        <w:spacing w:before="120" w:after="0" w:line="260" w:lineRule="exact"/>
        <w:ind w:left="1440" w:right="0" w:firstLine="0"/>
        <w:jc w:val="left"/>
      </w:pPr>
      <w:r>
        <w:rPr>
          <w:rFonts w:ascii="Times New Roman" w:hAnsi="Times New Roman" w:eastAsia="Times New Roman" w:cs="Times New Roman"/>
          <w:b w:val="0"/>
          <w:sz w:val="24"/>
        </w:rPr>
        <w:t>Section 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by the Managing Member.</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Managing Member may, effective as of the last day of any calendar month, withdraw all or any portion of its Capital Account balance.</w:t>
      </w:r>
    </w:p>
    <w:p>
      <w:pPr>
        <w:keepNext w:val="0"/>
        <w:spacing w:before="120" w:after="0" w:line="260" w:lineRule="exact"/>
        <w:ind w:left="1440" w:right="0" w:firstLine="0"/>
        <w:jc w:val="left"/>
      </w:pPr>
      <w:r>
        <w:rPr>
          <w:rFonts w:ascii="Times New Roman" w:hAnsi="Times New Roman" w:eastAsia="Times New Roman" w:cs="Times New Roman"/>
          <w:b w:val="0"/>
          <w:sz w:val="24"/>
        </w:rPr>
        <w:t>Section 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and Distributions in Kind.</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Section 17-605 of the Delaware Act, any distributions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the payment of any amounts withdrawn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may be made either in cash or in kind, or partly in cash and partly in kind, as may be determined by the Managing Member in its discretion. The Managing Member may, in its discretion, (i) distribute or pay property in kind to certain (but not all) Members and distribute or pay cash to the remaining Members or distribute or pay property of different types to different Members, and/or (ii) if cash and property in kind (or property in kind of different types) are to be distributed or paid simultaneously in respect of any Investment, distribute or pay to Members cash and property in kind (or property in kind of different types) in different proportions. Notwithstanding the foregoing, no in-kind distribution may be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Non-Managing Member, unless the Non-Managing Member has provided its prior written consent to such in-kind distribution, which may be withheld for any reason in the Non-Managing Member's sole discretion.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withdrawn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made in kind, the Managing Member shall determine, immediately prior to such distribution or payment and in accordance with Section </w:t>
      </w:r>
      <w:r>
        <w:rPr>
          <w:rFonts w:ascii="Times New Roman" w:hAnsi="Times New Roman" w:eastAsia="Times New Roman" w:cs="Times New Roman"/>
          <w:b w:val="0"/>
          <w:sz w:val="24"/>
        </w:rPr>
        <w:t>3.6.</w:t>
      </w:r>
      <w:r>
        <w:rPr>
          <w:rFonts w:ascii="Times New Roman" w:hAnsi="Times New Roman" w:eastAsia="Times New Roman" w:cs="Times New Roman"/>
          <w:b w:val="0"/>
          <w:sz w:val="24"/>
        </w:rPr>
        <w:t>, the fair value of the property to be distributed or paid in kind.</w:t>
      </w:r>
    </w:p>
    <w:p>
      <w:pPr>
        <w:keepNext w:val="0"/>
        <w:spacing w:before="120" w:after="0" w:line="260" w:lineRule="exact"/>
        <w:ind w:left="1440" w:right="0" w:firstLine="0"/>
        <w:jc w:val="left"/>
      </w:pPr>
      <w:r>
        <w:rPr>
          <w:rFonts w:ascii="Times New Roman" w:hAnsi="Times New Roman" w:eastAsia="Times New Roman" w:cs="Times New Roman"/>
          <w:b w:val="0"/>
          <w:sz w:val="24"/>
        </w:rPr>
        <w:t>Section 4.9.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Withholding of Certain Amounts; Limitations.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anything else contained in this Agreement, the Managing Member may, in its discretion, withhold from any distribution or payments of cash or property in kind to any Member pursuant to this Agreement, the following amounts: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amounts due from such Member to the Company or to the Managing Member pursuant to this Agreement to the extent not otherwise paid;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amounts required to pay, or to reimburse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after-tax basis) any Indemnified Person (as defined below) for the payment of, any taxes and related expenses that the Managing Member in good faith determines to be properly attributable to such Member (including, without limitation, withholding taxes and interest, penalties, additions to tax and expenses incurred in respect thereof); and</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(3) any amounts required to be withheld and paid to the appropriate taxing authority.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amounts withheld pursuant to this Section </w:t>
      </w:r>
      <w:r>
        <w:rPr>
          <w:rFonts w:ascii="Times New Roman" w:hAnsi="Times New Roman" w:eastAsia="Times New Roman" w:cs="Times New Roman"/>
          <w:b w:val="0"/>
          <w:sz w:val="24"/>
        </w:rPr>
        <w:t>4.9.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shall be treated as having first been distributed to the Member in respect of whom such withholding was made.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other provision of this Agreement, the Company and the Managing Member on behalf of the Company shall not be required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or payment of any amount withdrawn by, any Non-Managing Member on account of its Non-Managing Member interest in the Company, if such distribution or payment would violate the Delaware Act or other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 to Non-Managing 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Within thirty (30) days of the end of each calendar month, the Managing Member will deliver to each Non-Managing Member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estimate of the Company's Net Asset Value and the Non-Managing Member's Capital Account balance as of such calendar month. These estimates will be computed net of the Management Fee and will reflect the accrued Incentive Allocation.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books of account and records of the Company shall be audited as of the end of each fiscal year by the Company's independent accountants, which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accounting firm selected from time to time by the Managing Member. The independent accounting firm shall deem the Managing Member to have management authority and to represent all Members in the Company's affairs. All audited annual reports provided to the Non-Managing Members pursuant to this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shall be prepared in accordance with U.S. generally accepted accounting principles.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Within one hundred and twenty (120) days after the end of each fiscal year, the Managing Member shall prepare and deliver to each Non-Managing Member, together with the report thereon of the Company's independent public accountants,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report setting forth: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balance sheet or statement of financial condition for the Company as of the end of such fiscal year;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showing the net income or loss for the Company for such fiscal year;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Net Asset Value of the Company as of the end of such fiscal year, and the changes in the Net Asset Value of the Company for such fiscal year; and (iv) related footnote disclosure and any other matters required to comply with GAAP.</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Managing Member shall use its best efforts to prepare and to transmit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federal income tax form K-1 for each Member not later than one hundred and twenty (120) days after the end of such Fiscal Year; provided that there can be no assurance that Schedules K-1 will be distributed to Members prior to April 15th in each year.</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Exculpation and 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Exculpation and Indemnification.</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Neither the Managing Member, any of its officers, directors, members, managers, employees, agents or affiliates, nor any officers, directors, members, managers, employees or agents of affiliates of the Managing Member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Person") shall be liable to the Company or to the Non-Managing Members for any losses, claims, damages, liabilities or expenses arising from any act or omission performed or omitted by it in connection with this Agreement or the Company's business or affairs except for any such losses, claims, damages, liabilities or expenses determined by final judgment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have been primarily attributable to such Indemnified Person's gross negligence, willful misconduct or fraud. The Managing Member and its affiliates may also consult with legal counsel and accountants in respect of the Company's affairs and shall be fully protected and justified in any action or inaction that is taken in accordance with the advice or opinion of such counsel or accountants, provided that such counsel or accountants were engaged, selected, monitored and retained with reasonable care. Notwithstanding the foregoing provisions of this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no provision of this Agreement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limitation of any Non-Managing Member's rights under the U.S. federal or state securities laws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to the fullest extent permitted by applicable law, indemnify and hold harmless each Indemnified Person against any losses, claims, damages, liabilities or expenses to which such Indemnified Person may become subject in connection with any matter arising out of or in connection with this Agreement or the Company's business or affairs, except for any such loss, claim, damage, liability or expense that is determined by final judgment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have been primarily attributable to such Indemnified Person's gross negligence, willful misconduct or fraud. If any Indemnified Person becomes involved in any capacity in any action, proceeding or investigation in connection with any matter arising out of or in connection with this Agreement or the Company's business or affairs, the Company shall periodically reimburse the Indemnified Person for its legal and other expenses (including the cost of any investigation and preparation) incurred in connection therewith; provided that such Indemnified Person shall agree promptly to repay to the Company the amount of any such reimbursed expenses paid to it to the extent that it shall ultimately be determined that such Indemnified Person is not entitled to be indemnified by the Company in connection with such action, proceeding or investigation as provided in the exception contained in the immediately preceding sentence. If for any reason (other than the gross negligence, willful misconduct or fraud of such Indemnified Person) the foregoing indemnification is unavailable to such Indemnified Person, or insufficient to hold it harmless, then the Company shall contribute to the amount paid or payable by such Indemnified Person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loss, claim, damage, liability or expense in such proportion as is appropriate to reflect the relative benefits received by the Company, on the one hand, and the Indemnified Person on the other hand or, if such allocation is not permitted by applicable law, to reflect not only the relative benefits referred to above but also any other relevant equitable considerations. The Company shall not indemnify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Person to the extent the claim or action for which indemnification is sought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derivative action or any other action brought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Non-Managing Members,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between or among the Managing Member, the principals or affiliates thereof, or other Indemnified Persons.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Managing Member may cause the Company to purchase and maintain insurance coverage reasonably satisfactory to the Managing Member that provides the Company with coverage with respect to losses, claims, damages, liabilities and expenses that would otherwise be obligations associated with indemnification hereunder. The fees and expenses incurred in connection with obtaining and maintaining any such insurance policy or policies, including any commissions and premiums, shall be treated as Operating Expenses.</w:t>
      </w:r>
    </w:p>
    <w:p>
      <w:pPr>
        <w:keepNext w:val="0"/>
        <w:spacing w:before="120" w:after="0" w:line="260" w:lineRule="exact"/>
        <w:ind w:left="144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Forum Selection.</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fullest extent permitted by applicable law, the Managing Member and each Non-Managing Member hereby agree that any claim, action or proceeding by any Non-Managing Member seeking any relief whatsoever against any Indemnified Person based on, arising out of or in connection with this Agreement or the Company's affairs shall be brought only in the Chancery Court of the State of Delaware (or other appropriate state court in the State of Delaware) or the Federal courts located in the States of Delaware and New York, and not in any other State or Federal court in the United States of America or any court in any other country. The Managing Member and each Non-Managing Member acknowledge that, in the event of any breach of this provision, the Indemnified Persons have no adequate remedy at law and shall be entitled to injunctive relief to enforce the terms of this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MEMBER HEREBY IRREVOCABLY WAIVES ANY AND ALL 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BY JURY IN ANY LEGAL PROCEEDING ARISING OUT OF OR RELATED TO THIS AGREEMENT OR THE TRANSACTIONS CONTEMPLATED HEREBY.</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 and Dissolution of the Company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term of the Company shall continue from year-to-year until the Company is dissolved as provided in this Agreement. Neither the admission, withdrawal, retirement, bankruptcy or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Non-Managing Member shall, in and of itself, dissolve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Subject to the Delaware Act, the Company shall be dissolved, and its affairs shall be wound up, as soon as practicable following the earliest of:</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made by the Managing Member, in its discretion, to dissolve the Company upon thirty (30) days' prior written notice to the Non-Managing Members;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determination by the Managing Member, in its discretion, to dissolve the Company because it has determined in good faith that (i) changes in any applicable law or regulation, or any interpretation thereof, would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continuation of the Company, or (ii) such action is necessary or desirable as provided in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withdrawal of the Managing Member unless (i) at the time there is at least one remaining managing member of the Company and all remaining non-managing members shall agree to continue the business of the Company without dissolution, or (ii) within ninety (90) days after the occurrence of such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interest of the Non-Managing Members agree in writing or vote to continue the business of the Company and to the appointment, effective as of the date of such event, if required, of one or more additional Managing Members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at any time that there are no members of the Company, unless the business of the Company is continued in accordance with the Delaware Act; and</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 under the Delaware Act.</w:t>
      </w:r>
    </w:p>
    <w:p>
      <w:pPr>
        <w:keepNext w:val="0"/>
        <w:spacing w:before="120" w:after="0" w:line="260" w:lineRule="exact"/>
        <w:ind w:left="144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 of the Company.</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earliest to occur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specified in 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the Company shall be in liquidation and the Company's business and affairs shall be wound up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orderly manner. The Managing Member shall be the liquidator to wind up the affairs of the Company pursuant to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Delaware Act, in performing its duties, the Managing Member is authorized to sell, distribute, exchange or otherwise dispose of the assets of the Company in any reasonable manner that the Managing Member shall determine. The Managing Member shall determine in its discretion which assets of the Company shall be sold and which assets of the Company shall be retained for distribution in kind to the Members. Assets to be distributed in kind to the Members shall be distributed in accordance with their respective positive Capital Account balances.</w:t>
      </w:r>
    </w:p>
    <w:p>
      <w:pPr>
        <w:keepNext w:val="0"/>
        <w:spacing w:before="120" w:after="0" w:line="260" w:lineRule="exact"/>
        <w:ind w:left="1440" w:right="0" w:firstLine="0"/>
        <w:jc w:val="left"/>
      </w:pPr>
      <w:r>
        <w:rPr>
          <w:rFonts w:ascii="Times New Roman" w:hAnsi="Times New Roman" w:eastAsia="Times New Roman" w:cs="Times New Roman"/>
          <w:b w:val="0"/>
          <w:sz w:val="24"/>
        </w:rPr>
        <w:t>Section 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upon Liquidation of the Company.</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Delaware Act, after all liabilities of the Company have been satisfied or duly provided for, the remaining assets of the Company shall be distributed to the Members in accordance with their respective positive Capital Account balances. The Company shall terminate when all of the assets of the Company shall have been distributed to the Members in accordance with this Section </w:t>
      </w:r>
      <w:r>
        <w:rPr>
          <w:rFonts w:ascii="Times New Roman" w:hAnsi="Times New Roman" w:eastAsia="Times New Roman" w:cs="Times New Roman"/>
          <w:b w:val="0"/>
          <w:sz w:val="24"/>
        </w:rPr>
        <w:t>7.4.</w:t>
      </w:r>
      <w:r>
        <w:rPr>
          <w:rFonts w:ascii="Times New Roman" w:hAnsi="Times New Roman" w:eastAsia="Times New Roman" w:cs="Times New Roman"/>
          <w:b w:val="0"/>
          <w:sz w:val="24"/>
        </w:rPr>
        <w:t>. and the Certificate of Limited Company of the Company shall have been cancelled in the manner required by the Delaware Act.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discretion of the liquidator, and subject to the Delaware 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distributions that would otherwise be made to the Members pursuant to this Section </w:t>
      </w:r>
      <w:r>
        <w:rPr>
          <w:rFonts w:ascii="Times New Roman" w:hAnsi="Times New Roman" w:eastAsia="Times New Roman" w:cs="Times New Roman"/>
          <w:b w:val="0"/>
          <w:sz w:val="24"/>
        </w:rPr>
        <w:t>7.4.</w:t>
      </w:r>
      <w:r>
        <w:rPr>
          <w:rFonts w:ascii="Times New Roman" w:hAnsi="Times New Roman" w:eastAsia="Times New Roman" w:cs="Times New Roman"/>
          <w:b w:val="0"/>
          <w:sz w:val="24"/>
        </w:rPr>
        <w:t>. may be:</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established for the benefit of the Members for purposes of liquidating Company assets, collecting amounts owed to the Company and paying any liabilities or obligations of the Company or of the Managing Member arising out of, or in connection with, this Agreement or the Company's affairs; or</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withheld, with respect to any Member,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reserve for the payment of such Member's share of future Operating Expenses; provided that such withheld amounts shall be distributed to the Members as soon as the liquidator determines, in its discretion, that it is no longer necessary to retain such amounts.</w:t>
      </w:r>
    </w:p>
    <w:p>
      <w:pPr>
        <w:keepNext w:val="0"/>
        <w:spacing w:before="200" w:after="0" w:line="260" w:lineRule="exact"/>
        <w:ind w:left="2160" w:right="0" w:firstLine="0"/>
        <w:jc w:val="both"/>
      </w:pPr>
      <w:r>
        <w:rPr>
          <w:rFonts w:ascii="Times New Roman" w:hAnsi="Times New Roman" w:eastAsia="Times New Roman" w:cs="Times New Roman"/>
          <w:b w:val="0"/>
          <w:sz w:val="24"/>
        </w:rPr>
        <w:t>The assets of any trust established in connection with clause (</w:t>
      </w:r>
      <w:r>
        <w:rPr>
          <w:rFonts w:ascii="Times New Roman" w:hAnsi="Times New Roman" w:eastAsia="Times New Roman" w:cs="Times New Roman"/>
          <w:b w:val="0"/>
          <w:sz w:val="24"/>
        </w:rPr>
        <w:t>(b)</w:t>
      </w:r>
      <w:r>
        <w:rPr>
          <w:rFonts w:ascii="Times New Roman" w:hAnsi="Times New Roman" w:eastAsia="Times New Roman" w:cs="Times New Roman"/>
          <w:b w:val="0"/>
          <w:sz w:val="24"/>
        </w:rPr>
        <w:t>(1)</w:t>
      </w:r>
      <w:r>
        <w:rPr>
          <w:rFonts w:ascii="Times New Roman" w:hAnsi="Times New Roman" w:eastAsia="Times New Roman" w:cs="Times New Roman"/>
          <w:b w:val="0"/>
          <w:sz w:val="24"/>
        </w:rPr>
        <w:t>) above shall be distributed to the Members from time to time, in the discretion of the liquidator, in the same proportions as the amount distributed to such trust by the Company would otherwise have been distributed to the Members pursuant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Death or Incapacity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Non-Managing Member.</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the death or incompetency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Non-Managing Member, such Non-Managing Member shall not be entitled to receive the fair value of his or her interest in the Company in accordance with Section 17-604 of the Delaware Act. Such Non-Managing Member's executor, administrator, guardian, conservator or other legal representative may, however, exercise all of such Non-Managing Member's rights for the purpose of settling such Non-Managing Member's estate or administering such Non-Managing Member's property, including exercising any applicable withdrawal rights under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Except as expressly provided in this Agreement, no other event affecting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Non-Managing Member (including bankruptcy or insolvency) shall in and of itself affect its obligations under this Agreement or affect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of Non-Managing Member Interests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Restrictions on Transfers by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Non-Managing Member.</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Non-Managing Member may directly or indirectly, sell, exchange, transfer, assign, pledge, hypothecate or otherwise dispose of all or any portion of its interest in the Company without the prior written consent of the Managing Member (which may, in the Managing Member's sole discretion, be withheld or granted on such terms as the Managing Member determines). In no event may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Non-Managing Member engage in any aforementioned transfer of any portion of its interest in the Company nor may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substituted Non-Managing Member be admitted to the Company if such transfer or such admission would, in the judgment of the Managing Member, cause non-compliance with any matter set forth in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anything to the contrary herein, the Company shall not participate in the establishment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secondary market for interests in the Company or the substantial equivalent thereof as defined in Treasury Regulation Section 1.7704-1(c) or the inclusion of interests in the Company on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market or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established securities market as defined in Treasury Regulation Section 1.7704-1(b), nor shall it recognize any aforementioned transfer of interests in the Company made on any of the foregoing markets by admitting the purported transferee to the Company or otherwise recognizing the rights of such transferee.</w:t>
      </w:r>
    </w:p>
    <w:p>
      <w:pPr>
        <w:keepNext w:val="0"/>
        <w:spacing w:before="120" w:after="0" w:line="260" w:lineRule="exact"/>
        <w:ind w:left="1440" w:right="0" w:firstLine="0"/>
        <w:jc w:val="left"/>
      </w:pPr>
      <w:r>
        <w:rPr>
          <w:rFonts w:ascii="Times New Roman" w:hAnsi="Times New Roman" w:eastAsia="Times New Roman" w:cs="Times New Roman"/>
          <w:b w:val="0"/>
          <w:sz w:val="24"/>
        </w:rPr>
        <w:t>Section 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the Managing Member's Interest.</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herein, the Managing Member may not, directly or indirectly, sell, exchange, transfer, assign, pledge, hypothecate or otherwise dispose of to any third party (other than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successor-in-interest (by merger or otherwise) or assignee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partnership, limited liability company or other entity controlled, directly or indirectly, by the members of the Managing Member or is otherwise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the Managing Member, which such aforementioned transfer may be made without the approval of any other Member) without the prior approval of the Non-Managing Members representing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aggregate Capital Account balances of all Non-Managing Members at such time. For purposes of this Section </w:t>
      </w: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only Non-Managing Members that are not affiliated with the Managing Member may vote, approve or consent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or transfer of the Managing Member's interest in the Company. If the Managing Member so determines in its discretion, and any such prior approval of the Non-Managing Members (if required) so provides, the Managing Member may admit any person to whom the Managing Member proposes to make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aforementioned transfer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managing member of the Company, and such transferee shall be deemed admitted to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managing member of the Company immediately prior to such aforementioned transfer and shall continue the business of the Company without dissolution. Any person who succeeds to the Managing Member's interest in the Company and becomes the managing member of the Company shall be bound by calculations relating to amounts previously allocated, withdrawn and distributed pursuant to Articles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and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herein and shall otherwise be treated with respect to such amounts and calculations as if such person were the managing member of the Company from the inception of the Company. Except as otherwise provided in this Section </w:t>
      </w:r>
      <w:r>
        <w:rPr>
          <w:rFonts w:ascii="Times New Roman" w:hAnsi="Times New Roman" w:eastAsia="Times New Roman" w:cs="Times New Roman"/>
          <w:b w:val="0"/>
          <w:sz w:val="24"/>
        </w:rPr>
        <w:t>8.2.</w:t>
      </w:r>
      <w:r>
        <w:rPr>
          <w:rFonts w:ascii="Times New Roman" w:hAnsi="Times New Roman" w:eastAsia="Times New Roman" w:cs="Times New Roman"/>
          <w:b w:val="0"/>
          <w:sz w:val="24"/>
        </w:rPr>
        <w:t>, the Managing Member may not withdraw from the Company (within the meaning of the Delaware Act) or be removed as the managing member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the foregoing provisions of this Section </w:t>
      </w:r>
      <w:r>
        <w:rPr>
          <w:rFonts w:ascii="Times New Roman" w:hAnsi="Times New Roman" w:eastAsia="Times New Roman" w:cs="Times New Roman"/>
          <w:b w:val="0"/>
          <w:sz w:val="24"/>
        </w:rPr>
        <w:t>8.2.</w:t>
      </w:r>
      <w:r>
        <w:rPr>
          <w:rFonts w:ascii="Times New Roman" w:hAnsi="Times New Roman" w:eastAsia="Times New Roman" w:cs="Times New Roman"/>
          <w:b w:val="0"/>
          <w:sz w:val="24"/>
        </w:rPr>
        <w:t>, the Managing Member shall not assign any of its rights or duties hereunder except with such approval of the Non-Managing Members as may be required under the Advisers Act.</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Waivers.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any provision of this Agreement may be amended or waived by the Managing Member at any time and from time to time with the approval of the Managing Member and the Non-Managing Members representing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aggregate Capital Account balances of all Non-Managing Members at such time; provided that no amendment or waiver of this Agreement shall:</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without the written approval of all the Non-Managing Members, amend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(Exculpation and Indemnification) or this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or</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without the written approval of the affected Non-Managing Member, adversely modify or affect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limited liability of such Non-Managing Member, or (B) such Non-Managing Member's Company Percentage or Capital Account balance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inconsistent with the method of allocations (including tax allocations) under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or the rights of such Non-Managing Member to make withdrawals under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adverse to such affected Non-Managing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anything to the contrary in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the Managing Member may, without the approval of any Non-Managing Member, amend or waive any provision of this Agreement (including any amendment that the Managing Member determines in its discretion is necessary or desirable to cure any ambiguity, to correct or supplement any provision of this Agreement, or to make any other provision with respect to matters or questions arising under this Agreement that are not inconsistent with the provisions of this Agreement) that:</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is not materially adverse to any Non-Managing Member;</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is necessary or desirable in order for the Company, the Managing Member, or any affiliate of the Managing Member not to be in violation of any material law, regulation or guideline applicable to the Company, the Managing Member or such affiliate of the Managing Member, including amending or waiving any provision of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and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to reflect any amendment, change or modification of the provisions of the New Issues Rule that may be made by the Financial Industry Regulatory Authority, Inc.; or</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will, in the opinion of the Managing Member in its sole and absolute discretion, likely adversely affect the Non-Managing Members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respect (including, without limitation, amendments to the Company's trading program, to the Management Fee and Incentive Allocation imposed on the Company by the Managing Member, and to the withdrawal terms with respect to interests under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provided that such amendment does not become effective until after the affected Non-Managing Members have been given prior notice of such change and have had the opportunity following receipt of such notice to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from the Capital Accounts of the interests so affected, and any such withdrawal requests have in fact been effected.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Managing Member shall give prompt notice to each Non-Managing Member of any amendment of this Agreement pursuant to this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Section 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Counterparts; Beneficiaries.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Agreement (i) shall be binding as to the executors, administrators, estates, heirs and legal successors of the Members and (ii) may be executed in several counterparts with the same effect as if the parties executing the several counterparts had all executed one counterpart. The signature page attached to the subscription agreement for the Company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counterpart of this Agreement. Except as otherwise set forth in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no provision of this Agreement is intended to confer upon any person other than the parties hereto any rights or remedies hereunder.</w:t>
      </w:r>
    </w:p>
    <w:p>
      <w:pPr>
        <w:keepNext w:val="0"/>
        <w:spacing w:before="120" w:after="0" w:line="260" w:lineRule="exact"/>
        <w:ind w:left="1440" w:right="0" w:firstLine="0"/>
        <w:jc w:val="left"/>
      </w:pPr>
      <w:r>
        <w:rPr>
          <w:rFonts w:ascii="Times New Roman" w:hAnsi="Times New Roman" w:eastAsia="Times New Roman" w:cs="Times New Roman"/>
          <w:b w:val="0"/>
          <w:sz w:val="24"/>
        </w:rPr>
        <w:t>Section 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Severability.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Agreement shall be governed by and construed in accordance with the laws of the State of Delaware. In particular, it shall be construed to the maximum extent possible to comply with all of the terms and conditions of the Delaware Act. If, nevertheless, it shall be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that any provision or wording of this Agreement shall be invalid or unenforceable under the Delaware Act or other applicable law, such invalidity or unenforceability shall not invalidate the entire Agreement. In that case, this Agreement shall be construed so as to limit any term or provision so as to make it enforceable or valid within the requirements of applicable law, and, in the event such term or provision cannot be so limited, this Agreement shall be construed to omit such invalid or unenforceable provision.</w:t>
      </w:r>
    </w:p>
    <w:p>
      <w:pPr>
        <w:keepNext w:val="0"/>
        <w:spacing w:before="120" w:after="0" w:line="260" w:lineRule="exact"/>
        <w:ind w:left="1440" w:right="0" w:firstLine="0"/>
        <w:jc w:val="left"/>
      </w:pPr>
      <w:r>
        <w:rPr>
          <w:rFonts w:ascii="Times New Roman" w:hAnsi="Times New Roman" w:eastAsia="Times New Roman" w:cs="Times New Roman"/>
          <w:b w:val="0"/>
          <w:sz w:val="24"/>
        </w:rPr>
        <w:t>Section 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of Attorney.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Each Non-Managing Member does hereby constitute and appoint the Managing Member and its officers as its true and lawful representative and attorney-in-fact, in its name, place and stead to make, execute, sign and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Limited Company of the Company, any amendment thereof required because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this Agreement or in order to effectuate any change in the membership of the Company, any amendments to this Agreement pursuant to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all instruments that effect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or modification of the Company in accordance with this Agreement, all instruments, agreements, contracts or other documents that the Managing Member determines are necessary or appropriate in connection with the operation of the business of the Company, and all such other instruments, documents and certificates which may from time to time be required by the laws of the United States of America, the State of Delaware or any other State, or any political subdivision or agency thereof, or any non-U.S. country, or any political subdivision or agency thereof, or otherwise, to effectuate, implement and continue the valid and subsisting existence of the Company or to dissolve the Company. Such representative and attorney -in -fact shall not have any right, power or authority that is inconsistent with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to amend or modify this Agreement when acting in such capacity. The power of attorney granted hereby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shall (i) survive and not be affected by the subsequent dissolution, termination, bankruptcy, death or incapacity of the Non-Managing Member granting the same or the transfer of all or any portion of such Non-Managing Member's Interest in the Company, and (ii) extend to such Non-Managing Member's successors, assigns and legal representatives. The power of attorney granted herein shall terminate upon the bankruptcy, insolvency or conviction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crime of the Managing Member.</w:t>
      </w:r>
    </w:p>
    <w:p>
      <w:pPr>
        <w:keepNext w:val="0"/>
        <w:spacing w:before="120" w:after="0" w:line="260" w:lineRule="exact"/>
        <w:ind w:left="1440" w:right="0" w:firstLine="0"/>
        <w:jc w:val="left"/>
      </w:pPr>
      <w:r>
        <w:rPr>
          <w:rFonts w:ascii="Times New Roman" w:hAnsi="Times New Roman" w:eastAsia="Times New Roman" w:cs="Times New Roman"/>
          <w:b w:val="0"/>
          <w:sz w:val="24"/>
        </w:rPr>
        <w:t>Section 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Bill for Company Accounting; Waiver of Partition.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Subject to any mandatory provisions of law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Non-Managing Member and circumstances involving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each of the Members covenants that it shall not (except with the consent of the Managing Member)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bill for company accounting, or otherwise proceed adversely in any way whatsoever against the other Members or the Company. Each Member hereby irrevocably waives during the term of the Company any right that such Member may have to maintain any action for partition with respect to any Company property.</w:t>
      </w:r>
    </w:p>
    <w:p>
      <w:pPr>
        <w:keepNext w:val="0"/>
        <w:spacing w:before="120" w:after="0" w:line="260" w:lineRule="exact"/>
        <w:ind w:left="1440" w:right="0" w:firstLine="0"/>
        <w:jc w:val="left"/>
      </w:pPr>
      <w:r>
        <w:rPr>
          <w:rFonts w:ascii="Times New Roman" w:hAnsi="Times New Roman" w:eastAsia="Times New Roman" w:cs="Times New Roman"/>
          <w:b w:val="0"/>
          <w:sz w:val="24"/>
        </w:rPr>
        <w:t>Section 9.6.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notices, requests and other communications to any party hereunder shall be in writing (including facsimile, electronic mail or similar writing) and shall be given to such party at its address, electronic mail address, or facsimile number set forth in the books and records of the Company or such other address, electronic mail address, or facsimile number as such party may hereafter specify for the purpose by notice to the Managing Member (if such party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Non-Managing Member) or to all the Non-Managing Members (if such party is the Managing Member). Each such notice, request or other communication shall be effective (i) if given by facsimile, when such facsimile is transmitted to the facsimile number specified above, (ii) if given by mail, seventy-two (72) hours after such communication is deposited in the mails with first class postage prepaid, addressed as aforesaid, or (iii) if given by electronic mail, when actually received at the electronic mail address specified above.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Non-Managing Member hereby authorizes the Managing Member to transmit periodic statements, reports, notices, requests and other communications to it electronically, by facsimile, or by electronic mail and/or Internet web site maintained by the Managing Member, and each Non-Managing Member hereby consents to such methods of electronic delivery. There shall not be any additional cost or fee for electronic delivery and accessing of documents (other than costs normally associated with receiving documents by facsimile or electronic mail, such as for telephone, office supplies and equipment or software).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Non-Managing Member requests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hard copy of any of these documents, there shall be no charge. This consent to electronic delivery shall be effective until revoked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Non-Managing Member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delivered to the Managing Member. It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Non-Managing Member's responsibility to check the Internet web site maintained by the Managing Member, electronic mail and telecopies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basis to receive communications from the Managing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Non-Managing Member shall promptly notify the Managing Member of any difficulty in accessing, opening or otherwise viewing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electronically transmitted document.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Non-Managing Member's request, the Managing Member may 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method of delivering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communication, at the Non-Managing Member's sole expense. Such alternative means of delivery shall not affect the date the communication is deemed received by the Non-Managing Member.</w:t>
      </w:r>
    </w:p>
    <w:p>
      <w:pPr>
        <w:keepNext w:val="0"/>
        <w:spacing w:before="120" w:after="0" w:line="260" w:lineRule="exact"/>
        <w:ind w:left="1440" w:right="0" w:firstLine="0"/>
        <w:jc w:val="left"/>
      </w:pPr>
      <w:r>
        <w:rPr>
          <w:rFonts w:ascii="Times New Roman" w:hAnsi="Times New Roman" w:eastAsia="Times New Roman" w:cs="Times New Roman"/>
          <w:b w:val="0"/>
          <w:sz w:val="24"/>
        </w:rPr>
        <w:t>Section 9.7.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Table of Contents.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Article and Section headings contained herein are provided for ease of reference only and do not constitute or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9.8.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Legends.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certificates for any interests in the Company are issued evidencing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Non-Managing Member's interest in the Company, each such certificate shall bear such legends as may be required by applicable U.S. federal or state laws, or as may be deemed necessary or appropriate by the Managing Member to reflect restrictions upon transfer contemplated herein.</w:t>
      </w:r>
    </w:p>
    <w:p>
      <w:pPr>
        <w:keepNext w:val="0"/>
        <w:spacing w:before="120" w:after="0" w:line="260" w:lineRule="exact"/>
        <w:ind w:left="1440" w:right="0" w:firstLine="0"/>
        <w:jc w:val="left"/>
      </w:pPr>
      <w:r>
        <w:rPr>
          <w:rFonts w:ascii="Times New Roman" w:hAnsi="Times New Roman" w:eastAsia="Times New Roman" w:cs="Times New Roman"/>
          <w:b w:val="0"/>
          <w:sz w:val="24"/>
        </w:rPr>
        <w:t>Section 9.9.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Goodwill.</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No value shall be placed on the name or goodwill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Section 9.10.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Assurance.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Each Non-Managing Member, upon the request of the Managing Member, agrees to perform all further acts and to execute, acknowledge and deliver any documents that may reasonably be necessary to carry out the provisions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9.11.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Tax Basis.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Upon request of the Managing Member, each Member agrees to provide to the Managing Member information regarding its adjusted tax basis in its interest in the Company along with documentation substantiating such amount.</w:t>
      </w:r>
    </w:p>
    <w:p>
      <w:pPr>
        <w:keepNext w:val="0"/>
        <w:spacing w:before="200" w:after="0" w:line="260" w:lineRule="exact"/>
        <w:ind w:left="720" w:right="0" w:firstLine="0"/>
        <w:jc w:val="both"/>
      </w:pPr>
      <w:r>
        <w:rPr>
          <w:rFonts w:ascii="Times New Roman" w:hAnsi="Times New Roman" w:eastAsia="Times New Roman" w:cs="Times New Roman"/>
          <w:b w:val="0"/>
          <w:sz w:val="24"/>
        </w:rPr>
        <w:t>[Remainder of Page Intentionally Blank]</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has hereunto set its hand as of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[Name of the Managing Member]</w:t>
      </w:r>
    </w:p>
    <w:p>
      <w:pPr>
        <w:keepNext w:val="0"/>
        <w:spacing w:before="120" w:after="0" w:line="260" w:lineRule="exact"/>
        <w:ind w:left="360" w:right="0" w:firstLine="0"/>
        <w:jc w:val="left"/>
      </w:pPr>
      <w:r>
        <w:rPr>
          <w:rFonts w:ascii="Times New Roman" w:hAnsi="Times New Roman" w:eastAsia="Times New Roman" w:cs="Times New Roman"/>
          <w:b w:val="0"/>
          <w:sz w:val="24"/>
        </w:rPr>
        <w:t>as the Managing Member and as attorney-in-fact for each Non-Managing Member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