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[MULTIPLE CLASSES OF MEMBERS, MANAGER-MANAGED]</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[DATE] of [MONTH],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by the Members identified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[NAME OF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Members desire to enter into this Agreement to provide for the governance of the Company and the conduct of its business, to specify their relative rights and obligations, and to provide for certain other matters, all as permitted under the LLC Act;</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premises contained in this Agreement and other good and valuable consideration, the receipt and sufficiency of which is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Agreed Price</w:t>
      </w:r>
      <w:r>
        <w:rPr>
          <w:rFonts w:ascii="Times New Roman" w:hAnsi="Times New Roman" w:eastAsia="Times New Roman" w:cs="Times New Roman"/>
          <w:b w:val="0"/>
          <w:sz w:val="24"/>
        </w:rPr>
        <w:t xml:space="preserve">” is defined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Agreed Terms</w:t>
      </w:r>
      <w:r>
        <w:rPr>
          <w:rFonts w:ascii="Times New Roman" w:hAnsi="Times New Roman" w:eastAsia="Times New Roman" w:cs="Times New Roman"/>
          <w:b w:val="0"/>
          <w:sz w:val="24"/>
        </w:rPr>
        <w:t xml:space="preserve">” is defined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Budget Act</w:t>
      </w:r>
      <w:r>
        <w:rPr>
          <w:rFonts w:ascii="Times New Roman" w:hAnsi="Times New Roman" w:eastAsia="Times New Roman" w:cs="Times New Roman"/>
          <w:b w:val="0"/>
          <w:sz w:val="24"/>
        </w:rPr>
        <w:t>” means the Bipartisan Budget Act of 2015, P.L. 114-74.</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FPAA Notice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administrative adjustment from the Internal Revenue Service.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Further Guidance</w:t>
      </w:r>
      <w:r>
        <w:rPr>
          <w:rFonts w:ascii="Times New Roman" w:hAnsi="Times New Roman" w:eastAsia="Times New Roman" w:cs="Times New Roman"/>
          <w:b w:val="0"/>
          <w:sz w:val="24"/>
        </w:rPr>
        <w:t>” means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Information Right</w:t>
      </w:r>
      <w:r>
        <w:rPr>
          <w:rFonts w:ascii="Times New Roman" w:hAnsi="Times New Roman" w:eastAsia="Times New Roman" w:cs="Times New Roman"/>
          <w:b w:val="0"/>
          <w:sz w:val="24"/>
        </w:rPr>
        <w:t>" means the right to inspect, copy, or obtain information and documents concerning the affairs of Company as provided in Section 8850 of the LLC Act.]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IRC</w:t>
      </w:r>
      <w:r>
        <w:rPr>
          <w:rFonts w:ascii="Times New Roman" w:hAnsi="Times New Roman" w:eastAsia="Times New Roman" w:cs="Times New Roman"/>
          <w:b w:val="0"/>
          <w:sz w:val="24"/>
        </w:rPr>
        <w:t>” means the Internal Revenue Code of 1986, as amended, and any successor legislation.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LLC Act</w:t>
      </w:r>
      <w:r>
        <w:rPr>
          <w:rFonts w:ascii="Times New Roman" w:hAnsi="Times New Roman" w:eastAsia="Times New Roman" w:cs="Times New Roman"/>
          <w:b w:val="0"/>
          <w:sz w:val="24"/>
        </w:rPr>
        <w:t>” means the Pennsylvania Uniform Limited Liability Company Act of 2016, as may be amended from time to time, and any successor legislation.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Majority-in-Interest of the Members</w:t>
      </w:r>
      <w:r>
        <w:rPr>
          <w:rFonts w:ascii="Times New Roman" w:hAnsi="Times New Roman" w:eastAsia="Times New Roman" w:cs="Times New Roman"/>
          <w:b w:val="0"/>
          <w:sz w:val="24"/>
        </w:rPr>
        <w:t>” means Members holding more than half of the total Percentage Interests in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entire interest in the Company at any particular time[, including the Member's Transferable Interest, Voting Interest, and Information Rights as provided in this Agreement and under the LLC Act], together with the obligations of the Member to comply with all terms and provisions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Regulations</w:t>
      </w:r>
      <w:r>
        <w:rPr>
          <w:rFonts w:ascii="Times New Roman" w:hAnsi="Times New Roman" w:eastAsia="Times New Roman" w:cs="Times New Roman"/>
          <w:b w:val="0"/>
          <w:sz w:val="24"/>
        </w:rPr>
        <w:t>” means the federal income tax regulations promulgated by the United States Department of the Treasury and published in the Federal Register for the purpose of interpreting and applying the provisions of the IRC, as such Regulations may be amended from time to time, including corresponding provisions of applicable successor regulations.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Transferable Interest</w:t>
      </w:r>
      <w:r>
        <w:rPr>
          <w:rFonts w:ascii="Times New Roman" w:hAnsi="Times New Roman" w:eastAsia="Times New Roman" w:cs="Times New Roman"/>
          <w:b w:val="0"/>
          <w:sz w:val="24"/>
        </w:rPr>
        <w:t xml:space="preserve">” means the right, as originally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receive distributions from Company in accordance with [the LLC Act and] this Agreement, whether or not the person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continues to own any part of the right.]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Transferee</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which all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has been transferred, whether or not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Voting Interests</w:t>
      </w:r>
      <w:r>
        <w:rPr>
          <w:rFonts w:ascii="Times New Roman" w:hAnsi="Times New Roman" w:eastAsia="Times New Roman" w:cs="Times New Roman"/>
          <w:b w:val="0"/>
          <w:sz w:val="24"/>
        </w:rPr>
        <w:t xml:space="preserve">" means those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described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of this Agreement, as they may be limited by this Agreement, the Certificate of Organization, and the LLC Act.]</w:t>
      </w:r>
    </w:p>
    <w:p>
      <w:pPr>
        <w:keepNext w:val="0"/>
        <w:spacing w:before="200" w:after="0" w:line="260" w:lineRule="exact"/>
        <w:ind w:left="1440" w:right="0" w:firstLine="0"/>
        <w:jc w:val="both"/>
      </w:pPr>
      <w:r>
        <w:rPr>
          <w:rFonts w:ascii="Times New Roman" w:hAnsi="Times New Roman" w:eastAsia="Times New Roman" w:cs="Times New Roman"/>
          <w:b w:val="0"/>
          <w:sz w:val="24"/>
        </w:rPr>
        <w:t>Other capitalized terms will have the meanings ascribed to them in the body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 PRINCIPAL OFFICE, PURPOSE, AND POWERS.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Organization.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was formed by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Organization on [date] with the office of the Department of State of the Commonwealth of Pennsylvania in accordance with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Company is "[NAME OF COMPANY]" and all Company business shall be conducted in that name or such other names as the Members may adopt from time to time; provided that such name(s) shall at all times comply with the requirements under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Company is to engage in all lawful business for which limited liability companies may be organized under the LLC Act. The Company has the power to do all things necessary or convenient to carry on its activities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Resident Agent for Service of Process.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initial registered office is as set forth in the Certificate of Organization. The Company's registered office and its agent for service of process may be changed by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Certificate of Organization to reflect the change in location, or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Change of Registered Office with the Department of State as required by the LLC Act, or as otherwise permitted by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Managers shall cause one or more bank accounts to be maintained in the name of the Company in such bank or banks as may be determined by the Managers, which accounts shall be used for the payment of expenditures incurred by the Company and in which shall be deposited any and all receipts of the Company. All such receipts shall be and remain the property of the Company, shall be received, held, and disbursed by the Managers for the purposes specified in this Agreement, and shall not be commingled with the funds of any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Provisions.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Managers and Members shall perform all acts necessary to ensure that the Company is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tax purposes.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ninety (90) days after the end of each taxable year of the Company, the chief financial officer shall send to each of the Members all information necessary for the Members to complete their federal, state, and local income tax or information returns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such year.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Managers shall cause to be prepared and filed all necessary federal and state income tax returns for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AND 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name and address of each Member is reflected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expressly set forth in this Agreement or required by law, no Member shall be personally liable for any debt, obligation or liability of the Company, whether that liability or obligation arises in contract, tort,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Capital Calls.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will be no additional assessments or contributions to capital required of any Member; and any advances or payments by any Member in excess of the capital contributions required by this Agreement shall be deemed to be loans to the Company and shall accrue interest at [interest rate, e.g., 10 percent (10%)] per year; provided, however, that any Capital call made in respect of any tax underpayment liability asserted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on the Partnership shall be made based on the manner in which such Partners share the liability for such underpayment.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New 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may be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only with consent [all of the Members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Majority-In-Interest of the Members / relevant approval threshold].</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for situations in which the approval of the Members is required by this Agreement or by nonwaivable provisions of the LLC Act or other applicable law, the Company will be managed by the Managers, and the Managers shall make all decisions and take all actions for and on behalf of the Company.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[NUMBER] Managers[, who shall initially be [NAMES OF MANAGERS]]. The number of Managers of the Company may be changed from time to time by the unanimous vote or written consent of the Members provided that in no instance shall there be less than one Manager. Each Manager shall hold office until his or her death, resignation, or removal in accordance with the terms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Commonwealth of Pennsylvania,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Manager shall be entitled to equal rights in the management and conduct of the Company's activities and affairs. Any matter relating to the activities and affairs of the Company will be decided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Managers.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Manager may resign at any time by giving written notice to the Members and remaining Managers. The resignation of any Manager shall take effect upon receipt of that notice or at such later time as shall be specified in the written notice. Unless otherwise specified in the written notice, the acceptance of the resignation shall not be necessary to make it effective.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affect the Manager's rights and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dissociation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removes that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Manager may be removed at any time, with or without cause, by the affirmative vote of [all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remuneration shall be paid to any Manager, except compensation paid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management agreement with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Meetings of the Managers may be held in person or by means of conference telephone or similar communications equipment by which all Managers participating in the meeting can hear each other. Or, another suitable electronic communications system may be used including video-conferencing technology or the Internet, but only if each Manager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Manager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participates in the meeting for the express purpose of objecting to the transaction of any business on the ground that the meeting is not lawfully called or convened.</w:t>
      </w:r>
    </w:p>
    <w:p>
      <w:pPr>
        <w:keepNext w:val="0"/>
        <w:spacing w:before="120" w:after="0" w:line="260" w:lineRule="exact"/>
        <w:ind w:left="144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Requiring Consent of Members.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provisions of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above, the following acts require the affirmative vote or consent of [class or classes entitled to additional voting rights, and applicable approval threshold(s)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Class B Members”)]: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wind up or terminate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reconstitute the Company or continue the business of the Company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exchange, lease, mortgage, assignment, pledge, or other transfer of, or granting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incurrence, renewal, refinancing, or payment or other discharge of indebtedness by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nature of the business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(vi)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admission, removal, or retention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2160" w:right="0" w:firstLine="0"/>
        <w:jc w:val="left"/>
      </w:pPr>
      <w:r>
        <w:rPr>
          <w:rFonts w:ascii="Times New Roman" w:hAnsi="Times New Roman" w:eastAsia="Times New Roman" w:cs="Times New Roman"/>
          <w:b w:val="0"/>
          <w:sz w:val="24"/>
        </w:rPr>
        <w:t>(vii)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other matter involving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potential conflict of interest;</w:t>
      </w:r>
    </w:p>
    <w:p>
      <w:pPr>
        <w:keepNext w:val="0"/>
        <w:spacing w:before="120" w:after="0" w:line="260" w:lineRule="exact"/>
        <w:ind w:left="2160" w:right="0" w:firstLine="0"/>
        <w:jc w:val="left"/>
      </w:pPr>
      <w:r>
        <w:rPr>
          <w:rFonts w:ascii="Times New Roman" w:hAnsi="Times New Roman" w:eastAsia="Times New Roman" w:cs="Times New Roman"/>
          <w:b w:val="0"/>
          <w:sz w:val="24"/>
        </w:rPr>
        <w:t>(viii)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Company's Certificate of Organization;</w:t>
      </w:r>
    </w:p>
    <w:p>
      <w:pPr>
        <w:keepNext w:val="0"/>
        <w:spacing w:before="120" w:after="0" w:line="260" w:lineRule="exact"/>
        <w:ind w:left="2160" w:right="0" w:firstLine="0"/>
        <w:jc w:val="left"/>
      </w:pPr>
      <w:r>
        <w:rPr>
          <w:rFonts w:ascii="Times New Roman" w:hAnsi="Times New Roman" w:eastAsia="Times New Roman" w:cs="Times New Roman"/>
          <w:b w:val="0"/>
          <w:sz w:val="24"/>
        </w:rPr>
        <w:t>(ix)</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Indemnification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Member;</w:t>
      </w:r>
    </w:p>
    <w:p>
      <w:pPr>
        <w:keepNext w:val="0"/>
        <w:spacing w:before="120" w:after="0" w:line="260" w:lineRule="exact"/>
        <w:ind w:left="2160" w:right="0" w:firstLine="0"/>
        <w:jc w:val="left"/>
      </w:pPr>
      <w:r>
        <w:rPr>
          <w:rFonts w:ascii="Times New Roman" w:hAnsi="Times New Roman" w:eastAsia="Times New Roman" w:cs="Times New Roman"/>
          <w:b w:val="0"/>
          <w:sz w:val="24"/>
        </w:rPr>
        <w:t>(x)</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merger or conversion involving the Company; or</w:t>
      </w:r>
    </w:p>
    <w:p>
      <w:pPr>
        <w:keepNext w:val="0"/>
        <w:spacing w:before="120" w:after="0" w:line="260" w:lineRule="exact"/>
        <w:ind w:left="2160" w:right="0" w:firstLine="0"/>
        <w:jc w:val="left"/>
      </w:pPr>
      <w:r>
        <w:rPr>
          <w:rFonts w:ascii="Times New Roman" w:hAnsi="Times New Roman" w:eastAsia="Times New Roman" w:cs="Times New Roman"/>
          <w:b w:val="0"/>
          <w:sz w:val="24"/>
        </w:rPr>
        <w:t>(xi)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of all or substantially all of the Company's assets or other act that would make it impossible for the Company to conduct business.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Agreement, except where otherwise specified each Member will have the right to vote in proportion to the Member's Percentage Interest in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Meetings.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may be called by any Manager, or by any Member or Members holding at least [PERCENTAGE, i.e., ten percent (10%)] of the total voting rights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Meetings of the Members may be held in person or by means of conference telephone or similar communications equipment by which all Members participating in the meeting can hear each other. Or, another suitable electronic communications system may be used including video-conferencing technology or the Internet, but only if each Member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Member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participates in the meeting for the express purpose of objecting to the transaction of any business on the ground that the meeting is not lawfully called or convened.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establish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w:t>
      </w:r>
      <w:r>
        <w:rPr>
          <w:rFonts w:ascii="Times New Roman" w:hAnsi="Times New Roman" w:eastAsia="Times New Roman" w:cs="Times New Roman"/>
          <w:b/>
          <w:sz w:val="24"/>
        </w:rPr>
        <w:t>Capital Account</w:t>
      </w:r>
      <w:r>
        <w:rPr>
          <w:rFonts w:ascii="Times New Roman" w:hAnsi="Times New Roman" w:eastAsia="Times New Roman" w:cs="Times New Roman"/>
          <w:b w:val="0"/>
          <w:sz w:val="24"/>
        </w:rPr>
        <w:t xml:space="preserve">”) for each Member in accordance with Treas. Reg. § 1.704-1(b)(2)(iv). No Member shall be entitled to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or return of his or her Initial Capital Contribution, or to withdraw any part of his or her Capital Account. No interest shall accrue or be paid on Initial Capital Contributions or on Capital Account balances.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shall contribute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[NUMBER, i.e., $90,000] to the capital of the Company. The amount of each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contribution is set forth opposite his or her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Class B Members shall contribute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[NUMBER, i.e., $10,000] to the capital of the Company. The amount of each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contribution is set forth opposite his or her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any Member fails to contribute the full amount of his or her “Initial Capital Commitment,” the deficiency will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of the Company. To the extent that any Member has not contributed to the Company the full amount of his or her Initial Capital Commitment, the Company shall have the right to take legal action against the defaulting Member to recover on such debt.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Member's Capital Account shall be increased by (1) the amount of money contributed by him or her to the Company, (2) the fair market value of property contributed by him or her to the Company (net of liabilities that the Company is considered to assume or take subject to), and (3) allocations to him or her of Company income and gain (or items thereof), including income and gain exempt from tax and income and gain described in Treas. Reg. § 1.704-1(b)(2)(iv)(g), but excluding income and gain described in Treas. Reg. § 1.704-1(b)(4)(i); and shall be decreased by (4) the amount of money distributed to him or her by the Company, (5) the fair market value of property distributed to him or her by the Company (net of liabilities that such Company is considered to assume or take subject to), (6) allocations to him or her of expenditures of the Company described in § 705(</w:t>
      </w:r>
      <w:r>
        <w:rPr>
          <w:rFonts w:ascii="Times New Roman" w:hAnsi="Times New Roman" w:eastAsia="Times New Roman" w:cs="Times New Roman"/>
          <w:b/>
          <w:sz w:val="24"/>
        </w:rPr>
        <w:t>a</w:t>
      </w:r>
      <w:r>
        <w:rPr>
          <w:rFonts w:ascii="Times New Roman" w:hAnsi="Times New Roman" w:eastAsia="Times New Roman" w:cs="Times New Roman"/>
          <w:b w:val="0"/>
          <w:sz w:val="24"/>
        </w:rPr>
        <w:t>)(2)(B), and (7) allocations of Company loss and deduction (or item thereof), including loss and deduction described in Treas. Reg. § 1.704-1(b)(2)(iv)(g), but excluding items described in (6) above and loss or deduction described in Treas. Reg. § 1.704-1(b)(4)(i) or (b)(4)(iii). The Members' Capital Accounts shall be further adjusted in accordance with the additional rules set forth in Treas. Reg. § 1.704-1(b)(2)(iv).</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Distributive Share.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or as may be required by I.R.C. § 704(c) and Treas. Reg. § 1.704-1(b)(2)(iv)(f)(4), all Profits and Losses shall be allocated among the Members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such that, after such allocations have been made, the balance of each member's Capital Account shall, to the extent possible, be equal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would be distributed to such Member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Company were to sell the assets of the Company for “book value” of the assets (as that term is used in Treasury Regulation § 1.704-1(b)(2)(iv)(f)), (b) all Company liabilities were satisfied (limited with respect to each nonrecourse liability to the book value of the assets security such liability, (c) the Company were to distribute the proceeds of sale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below, and the Company were to dissolve pursuant to the LLC Act. If the Net Profit and Net Loss allocable to the Members pursuant to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are insufficient to allow the Capital Account balance of each Member to equal such Member's share of the Company's assets as set forth in this Agreement, such Net Profit or Net Loss shall be allocated among the Members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decrease the differences between the Members' respective Capital Account balances and their respective shares of the Company's assets in proportion to such differences. Notwithstanding the foregoing, the Managers may make any modifications and adjustments to the allocations that they believe are necessary to comply with applicable law and to ensure that the allocations achieve the results intended by the Members 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and Losses</w:t>
      </w:r>
      <w:r>
        <w:rPr>
          <w:rFonts w:ascii="Times New Roman" w:hAnsi="Times New Roman" w:eastAsia="Times New Roman" w:cs="Times New Roman"/>
          <w:b w:val="0"/>
          <w:sz w:val="24"/>
        </w:rPr>
        <w:t xml:space="preserve">” means, for each fiscal year or other period specified in this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such year or period, determined in accordance with I.R.C. § 703(</w:t>
      </w:r>
      <w:r>
        <w:rPr>
          <w:rFonts w:ascii="Times New Roman" w:hAnsi="Times New Roman" w:eastAsia="Times New Roman" w:cs="Times New Roman"/>
          <w:b/>
          <w:sz w:val="24"/>
        </w:rPr>
        <w:t>a</w:t>
      </w:r>
      <w:r>
        <w:rPr>
          <w:rFonts w:ascii="Times New Roman" w:hAnsi="Times New Roman" w:eastAsia="Times New Roman" w:cs="Times New Roman"/>
          <w:b w:val="0"/>
          <w:sz w:val="24"/>
        </w:rPr>
        <w:t>), including all items required to be stated separately pursuant to I.R.C. § 703(</w:t>
      </w:r>
      <w:r>
        <w:rPr>
          <w:rFonts w:ascii="Times New Roman" w:hAnsi="Times New Roman" w:eastAsia="Times New Roman" w:cs="Times New Roman"/>
          <w:b/>
          <w:sz w:val="24"/>
        </w:rPr>
        <w:t>a</w:t>
      </w:r>
      <w:r>
        <w:rPr>
          <w:rFonts w:ascii="Times New Roman" w:hAnsi="Times New Roman" w:eastAsia="Times New Roman" w:cs="Times New Roman"/>
          <w:b w:val="0"/>
          <w:sz w:val="24"/>
        </w:rPr>
        <w:t>)(1), with the following adjustments: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income of the Company that is exempt from federal income tax and not otherwise taken into account in computing Profits and Losses shall be added to such taxable income or loss;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expenditures of the Company described in I.R.C. § 705(</w:t>
      </w:r>
      <w:r>
        <w:rPr>
          <w:rFonts w:ascii="Times New Roman" w:hAnsi="Times New Roman" w:eastAsia="Times New Roman" w:cs="Times New Roman"/>
          <w:b/>
          <w:sz w:val="24"/>
        </w:rPr>
        <w:t>a</w:t>
      </w:r>
      <w:r>
        <w:rPr>
          <w:rFonts w:ascii="Times New Roman" w:hAnsi="Times New Roman" w:eastAsia="Times New Roman" w:cs="Times New Roman"/>
          <w:b w:val="0"/>
          <w:sz w:val="24"/>
        </w:rPr>
        <w:t>)(2)(B) or treated as I.R.C. §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pursuant to Treas. Reg. § 1.704-1(b)(2)(iv)(i) and not otherwise taken into account in computing Profits or Losses shall be subtracted from such taxable income or shall increase such loss;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Gain or loss resulting from the disposition of any Company property with respect to which gain or loss is recognized for federal income tax purposes shall be computed by reference to the fair market value of the property disposed of, notwithstanding that the adjusted tax basis of such property differs from its fair market value. In the event that the fair market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asset is adjusted as permitted by any provision of the Code, the amount of such adjustment shall be taken into account as gain or loss from the disposition of such asset for purposes of computing Profits or Losses.</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the foregoing provisions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any items of income, gain, loss, or deduction that are specially allocated under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 shall not be taken into account in computing Profits and Losses.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Member nonrecourse deductions for any fiscal year of the Company shall be allocated to the Member or Members who bear (or who are deemed to bear) the economic risk of loss with respect to the Member nonrecourse debt to which such Member nonrecourse deductions are attributable in accordance with Treas. Reg. § 1.704-2(i)(2). Nonrecourse deductions (i.e., deductions attributable to liabilities for which no Member or related person bears the economic risk of loss with respect to the liability) shall be allocated among the Members as Losses are allocated, provided such allocation is in accordance with Treas. Reg. § 1.704-2(e).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of the foregoing provisions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to the contrary: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during any tax year of the Company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as defined in Treas. Reg. §1.704-2(b)(2), during any Company taxable period, each Member shall be allocated items of Company income and gain for such period (and, if necessary, subsequent periods) in the manner and amounts provided in Treas. Reg. §§ 1.704-2(f)(6), 1.704-2(g)(2) and 1.704-2(j)(2)(i), or any successor provision. For purposes of this Section 4.02(c)(1), each Member's Capital Account balance shall be determined, and the allocation of income or gain required hereunder shall be effected, prior to the application of any other allocations pursuant to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with respect to such taxable period.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(c)</w:t>
      </w:r>
      <w:r>
        <w:rPr>
          <w:rFonts w:ascii="Times New Roman" w:hAnsi="Times New Roman" w:eastAsia="Times New Roman" w:cs="Times New Roman"/>
          <w:b w:val="0"/>
          <w:sz w:val="24"/>
        </w:rPr>
        <w:t>(1) is intended to comply with the minimum gain chargeback requirement in Treas. Reg.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during any tax year of the Company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Member nonrecourse debt minimum gain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except as otherwise provided in Treas. Reg. §1.704-2(i)(4), any Member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Member nonrecourse debt minimum gain as of the beginning of such fiscal year shall be allocated items of Company income and gain for such period (and, if necessary, subsequent periods) in the manner and amounts provided in Treas. Reg. 1.704-2(i)(4), or any successor provision. For purposes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(2), each Member's Capital Account balance shall be determined, and the allocation of income or gain required hereunder shall be effected, prior to the application of any other allocations pursuant to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with respect to such taxable period.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(c)</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is intended to comply with the partner nonrecourse debt minimum gain chargeback requirement in Treas. Reg.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other provision of this Agreement, any Member who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causes, or that increases,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shall be allocated items of income and gain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portion of each item of Company income, including gross income, and gain for such year)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 Such allocation shall be made only if and to the extent that such Member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after all other allocations provided for in this Article have been tentatively made as if this provision were not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Deficit Restoration Obligation.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shall have any obligation to restore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his or her Capital Account following the liquidation of his or her interest in the Company, as determined after taking into account all Capital Account adjustments for the partnership taxable year during which such liquidation occurs.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From time to time, the Members will, with the advice of the Company's financial advisors,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mandatory cash reserve (or formula for determining the mandatory cash reserve) (“</w:t>
      </w:r>
      <w:r>
        <w:rPr>
          <w:rFonts w:ascii="Times New Roman" w:hAnsi="Times New Roman" w:eastAsia="Times New Roman" w:cs="Times New Roman"/>
          <w:b/>
          <w:sz w:val="24"/>
        </w:rPr>
        <w:t>Reserve</w:t>
      </w:r>
      <w:r>
        <w:rPr>
          <w:rFonts w:ascii="Times New Roman" w:hAnsi="Times New Roman" w:eastAsia="Times New Roman" w:cs="Times New Roman"/>
          <w:b w:val="0"/>
          <w:sz w:val="24"/>
        </w:rPr>
        <w:t>”). Any cash resulting from normal business operations (as distinguished from the liquidation of Company assets) in excess of the Reserve will be deemed cash available for distribution to the Members (“</w:t>
      </w:r>
      <w:r>
        <w:rPr>
          <w:rFonts w:ascii="Times New Roman" w:hAnsi="Times New Roman" w:eastAsia="Times New Roman" w:cs="Times New Roman"/>
          <w:b/>
          <w:sz w:val="24"/>
        </w:rPr>
        <w:t>Available Cash</w:t>
      </w:r>
      <w:r>
        <w:rPr>
          <w:rFonts w:ascii="Times New Roman" w:hAnsi="Times New Roman" w:eastAsia="Times New Roman" w:cs="Times New Roman"/>
          <w:b w:val="0"/>
          <w:sz w:val="24"/>
        </w:rPr>
        <w:t xml:space="preserve">”). Subject to any limitations on distributions pursuant to the LLC Act, available Cash shall be distributed periodically to the Members in accordance with the Members' distributive share as described in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The Members acknowledge that no assurances can be given with respect to when or whether cash will be available for distribution to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Distributive Share.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income, gains, deductions, losses, and credits shall be allocated, and all net cash flow in excess of operating reserves established by the Manager shall be distributed as follows: [PERCENTAGE, i.e., seventy percent (70%)] to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basis according to their respective percentage ownership(s)) and [PERCENTAGE, i.e., thirty percent (30%)] to the Class B Members until each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been returned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cumulative amount equal to one hundred percent (100%) of his or her Capital Contribution. Subsequently, such income, gains, deductions, losses, and credits shall be allocated, and net cash flow in excess of Reserves shall be distributed, [PERCENTAGE, i.e., seventy percent (70%)] to the Class B Members and [PERCENTAGE, i.e., thirty percent (30%)] to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on the same pro rata basis. In the event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have received cumulative distributions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two hundred percent (200%) of their Capital Contribution, income, gains, deductions, losses, and credits shall be allocated, and net cash flow in excess of Reserves shall be distributed, [PERCENTAGE, i.e., eighty percent (80%)] to the Class B Members and [PERCENTAGE, i.e., twenty percent (20%)] to the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on the same pro rata basis. Distributions will made within twenty (20) days after the end of the tax year in which such cash flow was generated or at such other intervals as Managers deem appropriate. Furthermore, the Partnership shall be entitled to withhold from any distribution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is liable pursuant to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Company is to make any distributions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the Company may deduct from the distribution any amounts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owes the Company, and may apply such amount toward satisfaction of such debt.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MEMBERSHIP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of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not withdraw from the Company at any time except with the prior written consent of all other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Membership Interest.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for Permitted Transfers and the other transfers described in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n] / [N]o Member shall transfer, sell, encumber, assign, or otherwise dispose of any Membership Interests without the written consent of [all other Members]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Majority-In-Interest of the Members] [OR] [alternative approval threshold][, which approval may be given or withheld in the sole discretion of such Members]. [Transfers in violation of this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are effective only to the extent set forth in Section </w:t>
      </w:r>
      <w:r>
        <w:rPr>
          <w:rFonts w:ascii="Times New Roman" w:hAnsi="Times New Roman" w:eastAsia="Times New Roman" w:cs="Times New Roman"/>
          <w:b w:val="0"/>
          <w:sz w:val="24"/>
        </w:rPr>
        <w:t>6.14.</w:t>
      </w:r>
      <w:r>
        <w:rPr>
          <w:rFonts w:ascii="Times New Roman" w:hAnsi="Times New Roman" w:eastAsia="Times New Roman" w:cs="Times New Roman"/>
          <w:b w:val="0"/>
          <w:sz w:val="24"/>
        </w:rPr>
        <w:t xml:space="preserve">. After the consummation of any transfer, sale, encumbrance, assignment, or other disposition of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the Membership Interest so transferred must comply with all of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Transfers.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foregoing, the Members agree to consent to the following transfers, sales, and assignments upon compliance with Section 6.09:</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Transfer to another Member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spouse, lineal descendant, brother, or sister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in trust for any such person or for himself or herself;</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Succession or testamentary disposition upon the death of the Member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or fiduciary;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or former spouse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or decree for division of community property upon marital dissolution or legal separation;]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transfer to the former partners upon its dissolution, or to any other entity or persons which are the successors in interest to such partnership;</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pension, or profit sharing trust, transfer to any successor trust or trusts, including, without limitation, any one or more trusts, funds, fiduciaries, or other entities which are derived from, or evolve or devolve, directly or indirectly, out of such Member or any pension trust which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therein, or reversion to the entity which created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Member, transfer to any parent, subsidiary or corporation, the shareholders of which are substantially the same as the Member, or to any partnership in which such Member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transfer to other trusts or to beneficiaries in accordance with the terms of such trusts, as amended from time to time, or to the grantor of such trust by way of reversion.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at any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wishes to transfer all or any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Transferee, and such transfer is not permitted by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above, such Member may nonetheless transfer such interest, upon compliance with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after first extending to the Company and the other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first refusal in conformity with the procedures established in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below. “Bona Fide Transferee”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offered to purchase the Membership Interest for fair market value, and who is not engaged and has no financial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“Competitive Business,”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substantially similar to the Company's business.]]</w:t>
      </w:r>
    </w:p>
    <w:p>
      <w:pPr>
        <w:keepNext w:val="0"/>
        <w:spacing w:before="120" w:after="0" w:line="260" w:lineRule="exact"/>
        <w:ind w:left="144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Lifetime Transfers.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Member who wishes to make any voluntary lifetime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 as provided by 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above, must promptly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Company and to each Member of the proposed transfer. The notice shall include the name, address, and business or occupation of the proposed buyer, and such other information about the proposed buyer as the Company and/or the Members may reasonably request, and the proposed purchase price (“</w:t>
      </w:r>
      <w:r>
        <w:rPr>
          <w:rFonts w:ascii="Times New Roman" w:hAnsi="Times New Roman" w:eastAsia="Times New Roman" w:cs="Times New Roman"/>
          <w:b/>
          <w:sz w:val="24"/>
        </w:rPr>
        <w:t>Proposed Price</w:t>
      </w:r>
      <w:r>
        <w:rPr>
          <w:rFonts w:ascii="Times New Roman" w:hAnsi="Times New Roman" w:eastAsia="Times New Roman" w:cs="Times New Roman"/>
          <w:b w:val="0"/>
          <w:sz w:val="24"/>
        </w:rPr>
        <w:t>”) and payment terms (“</w:t>
      </w:r>
      <w:r>
        <w:rPr>
          <w:rFonts w:ascii="Times New Roman" w:hAnsi="Times New Roman" w:eastAsia="Times New Roman" w:cs="Times New Roman"/>
          <w:b/>
          <w:sz w:val="24"/>
        </w:rPr>
        <w:t>Proposed Payment Terms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notice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sell the Membership Interest to the Company and to the other Members for the Proposed Price and on the Proposed Payment Terms.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thirty (30) days from delivery of such notice in which to elect to buy all or any of the Membership Interest. If the Company elects not to buy all of the Membership Interest within the 30-day option period, the other Members shall have thirty (30) days from the expiration of the Company's option period in which to elect to buy all, but not less than all, of the Membership Interest that the Company elected not to buy. The other Members may elect to buy the Membership Interest in proportion to their Membership Interest ownership (excluding the offered Membership Interest) or in any other agreed on proportion.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and the other Members do not, in the aggregate, agree to buy all of the Membership Interest within the option periods, the voluntary lifetime transfer may be completed.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not consummated within sixty (60) days after the expiration of the option periods, the provisions of this Agreement shall again apply to such Membership Interest as if no such voluntary lifetime transfer had been contemplated and no notice had been given.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lifetime transfer is considered consummated when the Company has been given notice that legal title to the Membership Interest has been transferred, subject only to the transfer being recorded on the Company's books.]</w:t>
      </w:r>
    </w:p>
    <w:p>
      <w:pPr>
        <w:keepNext w:val="0"/>
        <w:spacing w:before="120" w:after="0" w:line="260" w:lineRule="exact"/>
        <w:ind w:left="144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Involuntary Lifetime Transfers.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Member who has information that would reasonably lead the Member to expect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lifetime transfer is foreseeable must promptly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Company and to the other Members. The notice shall include the name, address, and business or occupation of the proposed acquirer, the nature of the acquisition, and such other information about the proposed acquirer and the proposed acquisition as the Company and/or Members may reasonably request.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notice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the Company and to the other Members to sell the Membership Interest subject to the involuntary lifetime transfer for the Agreed Price and on the Agreed Payment Terms. </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thirty (30) days from delivery of such notice in which to elect to buy all or any part of the Membership Interest on the applicable terms. If the Company elects not to buy all of the Membership Interest within the 30-day option period, the other Members shall have thirty (30) days from the expiration of the Company's option period in which to elect to buy all, but not less than all, of the Membership Interest that the Company elected not to buy. The other Members may elect to buy the Membership Interest in proportion to their Capital Account balances (excluding the offered Membership Interest) or in any other agreed on proportion.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and the other Members do not, in the aggregate, agree to buy all of the Membership Interest within the option periods, the involuntary lifetime transfer may be completed.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involuntary lifetime transfer is not consummated within sixty (60) days after the expiration of the option periods, the provisions of this Agreement shall again apply to such Membership Interest as if no such involuntary lifetime transfer had been contemplated and no notice had been given.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lifetime transfer is considered consummated when the Company has been given notice that legal title to the Membership Interest has been transferred, subject only to the transfer being recorded on the books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Death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Member who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death of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deceased Member to sell all of his or her Membership Interest to the Company and to the other Members for the Agreed Price and on the Agreed Terms.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thirty (30) days from delivery of such notice in which to elect to buy all or any of the deceased Member's Membership Interest for the Agreed Price and on the Agreed Terms. If the Company elects not to buy all of the Membership Interest within the 30-day option period, the other Members shall have thirty (30) days from the expiration of the Company's option period in which to elect to buy all, but not less than all, of the Membership Interest that the Company elected not to buy. The other Members may elect to buy the Membership Interest in proportion to their positive Capital Account balances (excluding the offered Membership Interest)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have determined it to be in the Company's best interests to limit Company ownership to natural persons who provide valuable services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Services-Member</w:t>
      </w:r>
      <w:r>
        <w:rPr>
          <w:rFonts w:ascii="Times New Roman" w:hAnsi="Times New Roman" w:eastAsia="Times New Roman" w:cs="Times New Roman"/>
          <w:b w:val="0"/>
          <w:sz w:val="24"/>
        </w:rPr>
        <w:t xml:space="preserve">”). Therefore, it is agreed that termination of any Services-Member's services for any reason (including the Member's death or disability or termination of services for good cause)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Services-Member to sell all of his or her Membership Interest to the Company and to the other Members for the Agreed Price and on the Agreed Terms.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thirty (30) days from delivery of such notice in which to elect to buy all or any of the Services-Member's Membership Interest for the Agreed Price and on the Agreed Terms. If the Company elects not to buy all of the Membership Interest within the 30-day option period, the other Members shall have thirty (30) days from the expiration of the Company's option period in which to elect to buy all, but not less than all, of the Membership Interest that the Company elected not to buy. The other Members may elect to buy the Membership Interest in proportion to their positive Capital Account balances (excluding the offered Membership Interest) or in any other agreed on proportion.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Nothing in this Agreement imposes any obligation on the Company to engage any Member to perform services.]</w:t>
      </w:r>
    </w:p>
    <w:p>
      <w:pPr>
        <w:keepNext w:val="0"/>
        <w:spacing w:before="120" w:after="0" w:line="260" w:lineRule="exact"/>
        <w:ind w:left="1440" w:right="0" w:firstLine="0"/>
        <w:jc w:val="left"/>
      </w:pP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Attainment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Certain Age.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parties have determined it to be in the Company's best interests to restrict Company ownership to natural persons who have not yet attained the age of sixty-five (65). Therefore, it is agreed that attainment of the age of sixty-five (65) by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by the Member to sell all of his or her Membership Interest to the Company and to the other Members for the Agreed Price and on the Agreed Terms.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have thirty (30) days from delivery of such notice in which to elect to buy all or any of the Member's Membership Interest for the Agreed Price and on the Agreed Terms. If the Company elects not to buy all of the Membership Interest within the 30-day option period, the other Members shall have thirty (30) days from the expiration of the Company's option period in which to elect to buy all, but not less than all, of the Membership Interest that the Company elected not to buy. The other Members may elect to buy the Membership Interest in proportion to their positive Capital Account balances (excluding the offered Membership Interest)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 of Transfer.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transfer or other disposition of Membership Interest hereunder shall be permitted until the transferee shall have agreed in writing to assume all of the obligations of the transferor, to the extent of the interest transferred, and the Members shall have concluded (which conclusion may be based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satisfactory to it) that such transfer or disposition would not violate applicable securities' laws.</w:t>
      </w:r>
    </w:p>
    <w:p>
      <w:pPr>
        <w:keepNext w:val="0"/>
        <w:spacing w:before="120" w:after="0" w:line="260" w:lineRule="exact"/>
        <w:ind w:left="1440" w:right="0" w:firstLine="0"/>
        <w:jc w:val="left"/>
      </w:pP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Marital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marriage terminates by divorce and the divorce decree orders the division, transfer or assignment of any Membership Interest to the Member's former spouse, such Member shall have the right and option to purchase the Membership Interest from his or her former spouse for the Agreed Price and on the Agreed Terms. Such Member shall have thirty (30) days from date of the divorce decree or property settlement order, as applicable, in which to elect to buy all or any of the Membership Interest. </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the divorcing Member fail to exercise such option within such sixty (60) day period, then the Company shall have thirty (30) days from the expiration of the Member's option period in which to elect to buy all or any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Company elects not to buy all of the Membership Interest within the option period, the other Members shall have thirty (30) days from the expiration of the Company's option period in which to elect to buy all, but not less than all, of the Membership Interest that the Company did not elect to buy. The other Members may elect to buy the Membership Interest in proportion to their positive Capital Account balances (excluding the offered Membership Interest) or in any other agreed on proportion.]</w:t>
      </w:r>
    </w:p>
    <w:p>
      <w:pPr>
        <w:keepNext w:val="0"/>
        <w:spacing w:before="120" w:after="0" w:line="260" w:lineRule="exact"/>
        <w:ind w:left="1440" w:right="0" w:firstLine="0"/>
        <w:jc w:val="left"/>
      </w:pPr>
      <w:r>
        <w:rPr>
          <w:rFonts w:ascii="Times New Roman" w:hAnsi="Times New Roman" w:eastAsia="Times New Roman" w:cs="Times New Roman"/>
          <w:b w:val="0"/>
          <w:sz w:val="24"/>
        </w:rPr>
        <w:t>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“Put”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justifiably wish to divest himself or herself of all Company ownership and that, in these situations, the Company should be required to purchase the Member's interests. Therefore, any Member may at any time offer all (but not less than all) of his or her Membership Interest to the Company for purchase at the Agreed Price on the Agreed Terms. The Company shall purchase the Membership Interest for the Agreed Price and on the Agreed Terms. Closing on the purchase shall occur no later than sixty (60) days following delivery of the offer.]</w:t>
      </w:r>
    </w:p>
    <w:p>
      <w:pPr>
        <w:keepNext w:val="0"/>
        <w:spacing w:before="120" w:after="0" w:line="260" w:lineRule="exact"/>
        <w:ind w:left="1440" w:right="0" w:firstLine="0"/>
        <w:jc w:val="left"/>
      </w:pPr>
      <w:r>
        <w:rPr>
          <w:rFonts w:ascii="Times New Roman" w:hAnsi="Times New Roman" w:eastAsia="Times New Roman" w:cs="Times New Roman"/>
          <w:b w:val="0"/>
          <w:sz w:val="24"/>
        </w:rPr>
        <w:t>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“Call”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circumstances may arise under which the interests of the Company and its Members shall be best served if the Company can buy the interests of one or more Members. Therefore, the Company may require any Member to sell to the Company all (but not less than all) of his or her Membership Interest for the Agreed Price and on the Agreed Terms.]</w:t>
      </w:r>
    </w:p>
    <w:p>
      <w:pPr>
        <w:keepNext w:val="0"/>
        <w:spacing w:before="120" w:after="0" w:line="260" w:lineRule="exact"/>
        <w:ind w:left="1440" w:right="0" w:firstLine="0"/>
        <w:jc w:val="left"/>
      </w:pPr>
      <w:r>
        <w:rPr>
          <w:rFonts w:ascii="Times New Roman" w:hAnsi="Times New Roman" w:eastAsia="Times New Roman" w:cs="Times New Roman"/>
          <w:b w:val="0"/>
          <w:sz w:val="24"/>
        </w:rPr>
        <w:t>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Year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is transferred during the Company's tax year, all items of income, gain, loss, deduction, and credit allocable to any Membership Interest so transferred shall be allocated between the transferor and the transferee based on the portion of the calendar year during which each was recognized as owning that Membership Interest, without regard to the results of Company operations during any particular portion of that calendar year and without regard to whether cash distributions were made to the transferor or the transferee during that calendar year; provided, however, that this allocation must be made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permissible under Section 706 of the Internal Revenue Code and the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Transfers of Interest in Violation of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any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violation of this Agreement, the Transferee will receive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and will have no right to participate in the management of the business and affairs of Company or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The Transferee will be entitled only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of the share of distributions to which the Transferor of the Transferrable Interest in the Company would otherwise be entitled, and such other rights of “transferees” that are not Members as may be required to be given pursuant to the LLC Act.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that violates the terms of this Agreement, the transferor will continue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to have the power to exercise any rights and powers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including the right to vote, until the Transferee thereof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and conditions as provided in this Article,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by the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Article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pursuant to this Article shall be deemed contract rights, and no amendments, modification or repeal of this Article shall have the effect of limiting or denying any such rights with respect to actions taken or proceeding arising prior to any such amendment, modification or repeal. It is expressly acknowledged that the indemnification provided in this Article could involve indemnification for negligence or under theories of strict liability.</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may purchase and maintain insurance, at its expense, to protect itself and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or was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Manager, officer, employee or agent of the Company or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Manager, director, officer, partner, venturer, proprietor, trustee, employee, agent or similar functionary of another foreign or domestic limited liability company, corporation, Company, joint venture, sole proprietorship, trust, employee benefit plan or other enterprise against any expense, liability or loss, whether or not the Company would have the power to indemnify such person against such expense, liability or loss under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Notification.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required by law, any indemnification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Manager in accordance with this Article shall be reported in writing to the Managers with or before the notice or waiver of notice of the next Managers' meeting or with or before the next submission to Managers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to action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in any case, within the twelve (12) month period immediately following the date of the indemnification or advance.</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Reimbursement of the Tax Representative and any Designated Individual.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Tax Representative and the Designated Individual shall not be liable to the Partnership or the Partners for, and the Partnership and the Partners shall defend, indemnify and hold harmless the Tax Representative and any Designated Individual from and against, any actions, or failures to act, taken pursuant to this Agreement or in such person's role as Tax Representative or Designated Individual (as applicable), except to the extent that the Tax Representative's and/or the Designated Individual's actions, or failures to act, constituted gross negligence, or involved fraud, intentional misconduct, or bad faith. The Partnership shall reimburse the Tax Representative for any reasonable costs and expenses incurred in connection with such person's role as Tax Representative. This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shall survive the termination or expiration of the Partnership or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 – Initial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Members and the Company hereby appoint [__________] as the initial “Tax Representative”, who shall serve as the “partnership representative” within the meaning of Section 6223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for the avoidance of doubt,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and the Company also hereby appoint [__________] as the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Partnership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interests of the Company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Partnership Representative [(and any applicable Designated Individual)].</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 – Rights, Powers, and Duties.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is authorized and required to represent the Company (at the Company's expense) in connection with examinations of the Company's affairs by the IRS (or other taxing authority) under I.R.C. Sections 6221 through 6241 (or similar state or local tax law), including any resulting administrative and judicial proceedings and shall timely make such elections and take such actions (or omit to take any actions) as are required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shall act at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[or the Company Management] with respect to any actions that it is permitted to take when acting in its capacity as the Tax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for Tax Liabilities.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provision of this Agreement to the contrary, each Member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reviewed year, as defined in Section 6225(d)(1)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“Reviewed Year”) hereby agrees to indemnify and hold harmless the Company and the other Members from and against such Member's allocable share of any liability with respect to any adjustments that the IRS (or other applicable taxing authority) asserts for such Reviewed Year (including any liabilities in subsequent tax years caused by such Reviewed Year liabilities) under Sections 6221 through 6241 of the Code (or any similar state or local tax law); provided, that such Member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for any amounts paid directly to the applicable taxing authority and for which such taxing authority entitles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against such liability. For purposes of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allocable share, the Members shall use their reasonable judgment, taking into account the Membership Interest held by such Member in the Reviewed Year.</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Cooperation.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agrees to provide to the Company any information that the Company or the Tax Representative reasonably requests or that the IRS (or other taxing authority) requests from the Company or the Tax Representative (or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connection with any audit, (b) to make any applicable tax elections or (c) otherwise to comply with applicable tax laws. The Company and the Members further agree to execute such powers of attorney and other forms and authorizations, as the IRS (or other taxing authority) may require, in connection with any such audit, election or compliance. </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Out for Eligible Entities.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the Company be qualified under Section 6221(b) of the Code to elect out of Sections 6221 through 6241 of the Code, the Company, through the actions of the [ Company, Tax Representative, or any other person with the power to make such election], shall elect out of the such sections by following the procedures and methods required under the Code and applicable Treasury Regulations. No Member shall take any action, including transferring such Member's interest, and the Company shall not permit any persons to enter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disqualify the Company from electing out of such sections.</w:t>
      </w:r>
    </w:p>
    <w:p>
      <w:pPr>
        <w:keepNext w:val="0"/>
        <w:spacing w:before="120" w:after="0" w:line="260" w:lineRule="exact"/>
        <w:ind w:left="144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Push-Out Election.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that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under Section 6225 of the Code, then any Member may cause the Company (by directing the Tax Representative, or any other person with the power to make the election) to elect, under I.R.C. Section 6226, and to comply with all of the requirements and procedures required to make that election, to make inapplicable to the Company the requirement in Section 6225 of the Code that the Company pay the imputed underpayment.</w:t>
      </w:r>
    </w:p>
    <w:p>
      <w:pPr>
        <w:keepNext w:val="0"/>
        <w:spacing w:before="120" w:after="0" w:line="260" w:lineRule="exact"/>
        <w:ind w:left="144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shall survive the termination, dissolution, liquidation, and winding up of the Company, the withdrawal of any Member from the Company, the termination, sale, or any transfer of any Member's interest, any termination or cancellation of this Agreement, as well as the termination, dissolution, liquidation, bankruptcy, or death of any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dissolve, and its activities and affairs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LLC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dissolution, the Company shall wind up its activities and affairs in accordance with the requirements set forth in 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expressly set forth to the contrary in this Agreement, all notices, requests, or consents provided for or permitted to be given under this Agreement must be in writing and must be given either by depositing that writing in the United States mail, addressed to the recipient, postage paid, and registered or certified with return receipt requested or by delivering that writing to the recipient in person, by courier, or by facsimile transmission;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request, or consent given under this Agreement is effective on receipt by the person. All notices, requests, and consents to be 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must be sent to or made at the addresses given for that Member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such other address as that Member may specify by notice to the other Members.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context requires, the gender of all words used in this Agreement includes the masculine, feminine, and neuter. The Article headings appearing in this Agreement are for convenience of reference only and are not intended, to any extent or for any purpose, to limit or define the text of any Article or Section.</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constitutes the entire agreement between and among the Members and the Company. Any and all prior discussions, negotiations, communications, and understandings are hereby consolidated into this Agreement and this Agreement supersedes any and all prior discussions, negotiations, communications, and understandings whether written or oral.</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amended or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all Members and the Company[, and [with the affirmative approval of [relevant third party]] / [upon the satisfaction of [relevant condition]].</w:t>
      </w:r>
    </w:p>
    <w:p>
      <w:pPr>
        <w:keepNext w:val="0"/>
        <w:spacing w:before="120" w:after="0" w:line="260" w:lineRule="exact"/>
        <w:ind w:left="144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restrictions on transfers set forth in this Agreement, this Agreement is binding on and inure to the benefit of the Members and their heirs, legal representatives,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of this Agreement or the application thereof to any person or circumstance is held invalid or unenforceable to any extent, the remainder of this Agreement and the application of that provision to other persons or circumstances is not affected thereby and that provision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this Agreement and the transactions contemplated hereby, each Member shall execute and deliver any additional documents and instruments and perform any additional acts that may be necessary or appropriate to effectuate and perform the provisions of this Agreement and those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any number of counterparts with the same effect as if all signing parties had signed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GOVERNED BY AND SHALL BE CONSTRUED IN ACCORDANCE WITH THE LAW OF THE COMMONWEALTH OF PENNSYLVANIA, EXCLUDING ANY CONFLICT-OF-LAWS RULE OR PRINCIPLE THAT MIGHT REFER THE GOVERNANCE OR THE CONSTRUCTION OF THIS AGREEMENT TO THE LAW OF ANOTHER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11.9.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to this Agreement hereby agree that the courts of [COUNTY], Pennsylvania shall have exclusive jurisdiction for any and all disputes arising out of this agreement or any other subsequent agreement properly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The parties further agree to waive all questions of personal jurisdiction or venue for the purposes of carrying out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11.10.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Each party, to the extent permitted by law, knowingly, voluntarily, and intentionally waives its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in any action or other legal proceeding arising out or relating to this Agreement or the performance or alleged nonperformance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HEREOF, the Members have adopted and executed this Operating Agreement to be effective as of the Effective Date set forth above.</w:t>
      </w:r>
    </w:p>
    <w:p>
      <w:pPr>
        <w:keepNext w:val="0"/>
        <w:spacing w:before="120" w:after="0" w:line="260" w:lineRule="exact"/>
        <w:ind w:left="360" w:right="0" w:firstLine="0"/>
        <w:jc w:val="left"/>
      </w:pPr>
      <w:r>
        <w:rPr>
          <w:rFonts w:ascii="Times New Roman" w:hAnsi="Times New Roman" w:eastAsia="Times New Roman" w:cs="Times New Roman"/>
          <w:b/>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AGREED PRICE</w:t>
      </w:r>
    </w:p>
    <w:p>
      <w:pPr>
        <w:keepNext w:val="0"/>
        <w:spacing w:before="120" w:after="0" w:line="260" w:lineRule="exact"/>
        <w:ind w:left="720" w:right="0" w:firstLine="0"/>
        <w:jc w:val="left"/>
      </w:pPr>
      <w:r>
        <w:rPr>
          <w:rFonts w:ascii="Times New Roman" w:hAnsi="Times New Roman" w:eastAsia="Times New Roman" w:cs="Times New Roman"/>
          <w:b/>
          <w:sz w:val="24"/>
        </w:rPr>
        <w:t xml:space="preserve">OPTION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 FIXED PRICE</w:t>
      </w:r>
    </w:p>
    <w:p>
      <w:pPr>
        <w:keepNext w:val="0"/>
        <w:spacing w:before="200" w:after="0" w:line="260" w:lineRule="exact"/>
        <w:ind w:left="1080" w:right="0" w:firstLine="0"/>
        <w:jc w:val="both"/>
      </w:pPr>
      <w:r>
        <w:rPr>
          <w:rFonts w:ascii="Times New Roman" w:hAnsi="Times New Roman" w:eastAsia="Times New Roman" w:cs="Times New Roman"/>
          <w:b w:val="0"/>
          <w:sz w:val="24"/>
        </w:rPr>
        <w:t>The Agreed Price shall be [AMOUNT] per Membership Interest.</w:t>
      </w:r>
    </w:p>
    <w:p>
      <w:pPr>
        <w:keepNext w:val="0"/>
        <w:spacing w:before="120" w:after="0" w:line="260" w:lineRule="exact"/>
        <w:ind w:left="720" w:right="0" w:firstLine="0"/>
        <w:jc w:val="left"/>
      </w:pPr>
      <w:r>
        <w:rPr>
          <w:rFonts w:ascii="Times New Roman" w:hAnsi="Times New Roman" w:eastAsia="Times New Roman" w:cs="Times New Roman"/>
          <w:b/>
          <w:sz w:val="24"/>
        </w:rPr>
        <w:t>OPTION B – FIXED PRICE, WITH ANNUAL REEVALUATION</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Agreed Price shall be [AMOUNT] per Membership Interest, as adjusted under this subsection.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shall meet at least annually and shall review the Agreed Price. The Members shall modify the Agreed Price to reflect any figure that they unanimously agree to be the then-current fair market value of the Membership Interest. Such modification or retention of the existing value shall be reflected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schedule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Members have not unanimously agreed under this subsection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modification of the Agreed Price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(or unanimously agree that the present Agreed Price still reflects the fair market value of the Membership Interest), then at the end of each such fiscal year, the Agreed Price, as most recently adjusted, shall be increased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factor equal to the short-term applicable federal rate set by the Internal Revenue Service under Section 1274 of the Internal Revenue Code and applicable on the last day of such fiscal year.</w:t>
      </w:r>
    </w:p>
    <w:p>
      <w:pPr>
        <w:keepNext w:val="0"/>
        <w:spacing w:before="120" w:after="0" w:line="260" w:lineRule="exact"/>
        <w:ind w:left="720" w:right="0" w:firstLine="0"/>
        <w:jc w:val="left"/>
      </w:pPr>
      <w:r>
        <w:rPr>
          <w:rFonts w:ascii="Times New Roman" w:hAnsi="Times New Roman" w:eastAsia="Times New Roman" w:cs="Times New Roman"/>
          <w:b/>
          <w:sz w:val="24"/>
        </w:rPr>
        <w:t>OPTION C – SET BY APPRAISAL BY COMPANY'S CPA USING ESTATE VALUE METHOD</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Agreed Price shall be the fair market value of the Membership Interest on the date of any deemed offer, as determined by the independent certified public accounts (“</w:t>
      </w:r>
      <w:r>
        <w:rPr>
          <w:rFonts w:ascii="Times New Roman" w:hAnsi="Times New Roman" w:eastAsia="Times New Roman" w:cs="Times New Roman"/>
          <w:b/>
          <w:sz w:val="24"/>
        </w:rPr>
        <w:t>CPA</w:t>
      </w:r>
      <w:r>
        <w:rPr>
          <w:rFonts w:ascii="Times New Roman" w:hAnsi="Times New Roman" w:eastAsia="Times New Roman" w:cs="Times New Roman"/>
          <w:b w:val="0"/>
          <w:sz w:val="24"/>
        </w:rPr>
        <w:t xml:space="preserve">”) regularly employed by the Company or, if the Company has no regularly employed independent CPA,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CPA selected by the Company for this purpose. </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valuation shall be determined under the same methods as would be used for determining the estate tax value of the Membership Interest if the offering Member had died on the date the offer was deemed made, ignoring any alternative valuation date (under Section 2032 of the Internal Revenue Code or special use valuation (under Code Section 2032A). The Company shall provide such data as the CPA deems necessary or useful to make such determination of the estate tax value of the Membership Interest. </w:t>
      </w:r>
    </w:p>
    <w:p>
      <w:pPr>
        <w:keepNext w:val="0"/>
        <w:spacing w:before="120" w:after="0" w:line="260" w:lineRule="exact"/>
        <w:ind w:left="720" w:right="0" w:firstLine="0"/>
        <w:jc w:val="left"/>
      </w:pPr>
      <w:r>
        <w:rPr>
          <w:rFonts w:ascii="Times New Roman" w:hAnsi="Times New Roman" w:eastAsia="Times New Roman" w:cs="Times New Roman"/>
          <w:b/>
          <w:sz w:val="24"/>
        </w:rPr>
        <w:t>OPTION D – SET BY APPRAISAL BY BUSINESS APPRAISER USING ESTATE VALUE METHOD</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Agreed Price shall be the fair market value of the Membership Interest on the date of any deemed offer. The fair market value of the Membership Interest shall be determined under the same methods as would be used for determining the estate tax value of the offered Membership Interest if the offering Member (defined below) had died on the date of any deemed offer, ignoring any alternative valuation date (under Section 2032 of the Code (defined below)) or special use valuation (under Code Section 2032A).</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fair market value of the Membership Interest shall be that price that is mutually agreed upon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Members are unable to agree mutually on the fair market value of the Membership Interest within ten (10) days from the date of the deemed offer, the fair market value of the Membership Interest shall be determined by one (1) or more certified business appraisers, selected under the procedures in the section.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fair market value of the Membership Interest is to be determined by certified business appraisers, the offering Member shall have the opportunity to appoint one (1) certified business appraiser at his or her own expense, within five (5) days following the expiration of the ten (10) day period within which the Members could not mutually agree on the fair market value. The buyer or buyers, in the aggregate, shall have the opportunity to appoint one (1) certified business appraiser at their own expense, within five (5) days following the expiration of the then (10) day period within which the Members could not mutually agree on the fair market value. If the offering Member or the buyer or buyers shall fail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business appraiser within this five (5) day period, the other certified business appraiser shall unilaterally establish the fair market value of the Membership Interest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two (2) certified business appraisers shall have been appointed within this five (5) day period, these two (2) certified business appraisers shall establish the fair market value of the Membership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written opinion agreed to by both of them.</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these two (2) certified business appraisers cannot agree on the fair market value of the Membership Interest within ten (10) days of the appointment of the later of them, they shall each prepare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appraisal, and the average of the fair market value determined under these two (2) appraisals shall be the Agreed Price.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provide such data as any certified business appraiser deems necessary or useful to make such determination of the fair market value of the Membership Interest.</w:t>
      </w:r>
    </w:p>
    <w:p>
      <w:pPr>
        <w:keepNext w:val="0"/>
        <w:spacing w:before="120" w:after="0" w:line="260" w:lineRule="exact"/>
        <w:ind w:left="720" w:right="0" w:firstLine="0"/>
        <w:jc w:val="left"/>
      </w:pPr>
      <w:r>
        <w:rPr>
          <w:rFonts w:ascii="Times New Roman" w:hAnsi="Times New Roman" w:eastAsia="Times New Roman" w:cs="Times New Roman"/>
          <w:b/>
          <w:sz w:val="24"/>
        </w:rPr>
        <w:t>OPTION E – SET BY APPRAISAL BY COMPANY'S CPA USING FAIR VALUE METHOD</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Agreed Price shall be the fair value of the Membership Interest on the date of any deemed offer, as determined by the independent certified public accounts (“</w:t>
      </w:r>
      <w:r>
        <w:rPr>
          <w:rFonts w:ascii="Times New Roman" w:hAnsi="Times New Roman" w:eastAsia="Times New Roman" w:cs="Times New Roman"/>
          <w:b/>
          <w:sz w:val="24"/>
        </w:rPr>
        <w:t>CPA</w:t>
      </w:r>
      <w:r>
        <w:rPr>
          <w:rFonts w:ascii="Times New Roman" w:hAnsi="Times New Roman" w:eastAsia="Times New Roman" w:cs="Times New Roman"/>
          <w:b w:val="0"/>
          <w:sz w:val="24"/>
        </w:rPr>
        <w:t xml:space="preserve">”) regularly employed by the Company or, if the Company has no regularly employed independent CPA,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CPA selected by the Company for this purpose.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valuation shall be determined under the same methods as would be used for determining the fair value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multiplied by the fraction, the numerator which is the number of Membership Interests held by the offering Member and the denominator of which is the total number of issued and outstanding Membership Interests of the Company. The Company shall provide such data as the CPA deems necessary or useful to make such determination of the estate tax value of the Membership Interest.</w:t>
      </w:r>
    </w:p>
    <w:p>
      <w:pPr>
        <w:keepNext w:val="0"/>
        <w:spacing w:before="120" w:after="0" w:line="260" w:lineRule="exact"/>
        <w:ind w:left="720" w:right="0" w:firstLine="0"/>
        <w:jc w:val="left"/>
      </w:pPr>
      <w:r>
        <w:rPr>
          <w:rFonts w:ascii="Times New Roman" w:hAnsi="Times New Roman" w:eastAsia="Times New Roman" w:cs="Times New Roman"/>
          <w:b/>
          <w:sz w:val="24"/>
        </w:rPr>
        <w:t>OPTION F – SET BY APPRAISAL BY BUSINESS APPRAISER USING FAIR VALUE METHOD</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Agreed Price shall be the fair value of the Membership Interest on the date of any deemed offer. The valuation shall be determined under the same methods as would be used for determining the fair value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multiplied by the fraction, the numerator which is the number of Membership Interest held by the offering Member and the denominator of which is the total number of issued and outstanding Membership Interests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fair market value of the Membership Interest shall be that price that is mutually agreed upon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Members are unable to agree mutually on the fair value of the Membership Interest within ten (10) days from the date of the deemed offer, the fair value of the Membership Interest shall be determined by one (1) or more certified business appraisers, selected under the procedures in the section.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fair value of the Membership Interest is to be determined by certified business appraisers, the offering Member shall have the opportunity to appoint one (1) certified business appraiser at his or her own expense, within five (5) days following the expiration of the ten (10) day period within which the Members could not mutually agree on the fair market value. The buyer or buyers, in the aggregate, shall have the opportunity to appoint one (1) certified business appraiser at their own expense, within five (5) days following the expiration of the then (10) day period within which the Members could not mutually agree on the fair market value. If the offering Member or the buyer or buyers shall fail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business appraiser within this five (5) day period, the other certified business appraiser shall unilaterally establish the fair market value of the Membership Interest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two (2) certified business appraisers shall have been appointed within this five (5) day period, these two (2) certified business appraisers shall establish the fair market value of the Membership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written opinion agreed to by both of them.</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these two (2) certified business appraisers cannot agree on the fair market value of the Membership Interest within ten (10) days of the appointment of the later of them, they shall each prepare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appraisal, and the average of the fair market value determined under these two (2) appraisals shall be the Agreed Price.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provide such data as any certified business appraiser deems necessary or useful to make such determination of the fair market value of the Membership Interest.</w:t>
      </w:r>
    </w:p>
    <w:p>
      <w:pPr>
        <w:keepNext w:val="0"/>
        <w:spacing w:before="200" w:after="0" w:line="260" w:lineRule="exact"/>
        <w:ind w:left="720" w:right="0" w:firstLine="0"/>
        <w:jc w:val="both"/>
      </w:pPr>
      <w:r>
        <w:rPr>
          <w:rFonts w:ascii="Times New Roman" w:hAnsi="Times New Roman" w:eastAsia="Times New Roman" w:cs="Times New Roman"/>
          <w:b/>
          <w:sz w:val="24"/>
        </w:rPr>
        <w:t>B2. Adjusting Agreed Price Based on Estate Tax Liability.</w:t>
      </w: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of Membership Interest due to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should the Internal Revenue Service determine the value of the Membership Interest to be greater than that determined pursuant to this Agreement and such value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federal and state estate tax liability, the Agreed Price shall be increased by the additional estate tax liability which shall be obtained by multiplying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difference between (i) the value of the deceased Member's Membership Interest as finally determined for federal estate tax purposes and (ii) the purchase price of the Membership Interest, multiplied by (b) the maximum estate tax rate imposed on the deceased Member's estate. Any such increases shall be paid to the deceased Member's duly appointed fiduciary within thirty (30) days of the final determination of the matter by the Internal Revenue Service. </w:t>
      </w:r>
    </w:p>
    <w:p>
      <w:pPr>
        <w:keepNext w:val="0"/>
        <w:spacing w:before="120" w:after="0" w:line="260" w:lineRule="exact"/>
        <w:ind w:left="360" w:right="0" w:firstLine="0"/>
        <w:jc w:val="left"/>
      </w:pPr>
      <w:r>
        <w:rPr>
          <w:rFonts w:ascii="Times New Roman" w:hAnsi="Times New Roman" w:eastAsia="Times New Roman" w:cs="Times New Roman"/>
          <w:b w:val="0"/>
          <w:sz w:val="24"/>
        </w:rPr>
        <w:t>SCHEDULE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AGREED TERMS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Closing the purchase shall occur no later than </w:t>
      </w:r>
      <w:r>
        <w:rPr>
          <w:rFonts w:ascii="Times New Roman" w:hAnsi="Times New Roman" w:eastAsia="Times New Roman" w:cs="Times New Roman"/>
          <w:b/>
          <w:sz w:val="24"/>
        </w:rPr>
        <w:t>(i)</w:t>
      </w:r>
      <w:r>
        <w:rPr>
          <w:rFonts w:ascii="Times New Roman" w:hAnsi="Times New Roman" w:eastAsia="Times New Roman" w:cs="Times New Roman"/>
          <w:b w:val="0"/>
          <w:sz w:val="24"/>
        </w:rPr>
        <w:t xml:space="preserve"> ninety (90) days after the deemed offer or other triggering event has occurred, or </w:t>
      </w:r>
      <w:r>
        <w:rPr>
          <w:rFonts w:ascii="Times New Roman" w:hAnsi="Times New Roman" w:eastAsia="Times New Roman" w:cs="Times New Roman"/>
          <w:b/>
          <w:sz w:val="24"/>
        </w:rPr>
        <w:t>(ii)</w:t>
      </w:r>
      <w:r>
        <w:rPr>
          <w:rFonts w:ascii="Times New Roman" w:hAnsi="Times New Roman" w:eastAsia="Times New Roman" w:cs="Times New Roman"/>
          <w:b w:val="0"/>
          <w:sz w:val="24"/>
        </w:rPr>
        <w:t xml:space="preserve"> thirty (30) days after the parties have received notice of the fair market value of the Membership Interests, if determined by appraisal, whichever occurs later.</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Payment of the purchase price shall be made as follows: </w:t>
      </w:r>
      <w:r>
        <w:rPr>
          <w:rFonts w:ascii="Times New Roman" w:hAnsi="Times New Roman" w:eastAsia="Times New Roman" w:cs="Times New Roman"/>
          <w:b/>
          <w:sz w:val="24"/>
        </w:rPr>
        <w:t>(i)</w:t>
      </w:r>
      <w:r>
        <w:rPr>
          <w:rFonts w:ascii="Times New Roman" w:hAnsi="Times New Roman" w:eastAsia="Times New Roman" w:cs="Times New Roman"/>
          <w:b w:val="0"/>
          <w:sz w:val="24"/>
        </w:rPr>
        <w:t xml:space="preserve"> to the extent that Membership Interests are being purchased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death and there are available life insurance proceeds,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down payment equal to the available life insurance proceeds, or </w:t>
      </w:r>
      <w:r>
        <w:rPr>
          <w:rFonts w:ascii="Times New Roman" w:hAnsi="Times New Roman" w:eastAsia="Times New Roman" w:cs="Times New Roman"/>
          <w:b/>
          <w:sz w:val="24"/>
        </w:rPr>
        <w:t>(ii)</w:t>
      </w:r>
      <w:r>
        <w:rPr>
          <w:rFonts w:ascii="Times New Roman" w:hAnsi="Times New Roman" w:eastAsia="Times New Roman" w:cs="Times New Roman"/>
          <w:b w:val="0"/>
          <w:sz w:val="24"/>
        </w:rPr>
        <w:t xml:space="preserve"> to the extent that Membership Interests are being purchased other than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death (or, if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death, there are no available life insurance proceeds),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down payment equal to ten percent (10%) of the purchase price at closing, and </w:t>
      </w:r>
      <w:r>
        <w:rPr>
          <w:rFonts w:ascii="Times New Roman" w:hAnsi="Times New Roman" w:eastAsia="Times New Roman" w:cs="Times New Roman"/>
          <w:b/>
          <w:sz w:val="24"/>
        </w:rPr>
        <w:t>(iii)</w:t>
      </w:r>
      <w:r>
        <w:rPr>
          <w:rFonts w:ascii="Times New Roman" w:hAnsi="Times New Roman" w:eastAsia="Times New Roman" w:cs="Times New Roman"/>
          <w:b w:val="0"/>
          <w:sz w:val="24"/>
        </w:rPr>
        <w:t xml:space="preserve"> the balance of the purchase price, bearing interest at the rate of [INTEREST RATE] per annum, payable in [NUMBER OF INSTALLMENTS, e.g., 60] equal monthly/quarterly installments, with the first payment due thirty (30) days after the date of closing. Any purchaser shall have the right to pay all or any part of such obligation at any time or times in advance of maturity without penalty. </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closing, the selling Member or his or her legal representative, as applicable, shall transfer the Membership Interests free and clear of any liens or encumbrances, other than those which may have been created to secure any indebtedness or obligations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shall perform such actions and execute such documents that may be reasonably necessary to effectuate and evidence such purchase and sale as provided herein.</w:t>
      </w:r>
    </w:p>
    <w:p>
      <w:pPr>
        <w:keepNext w:val="0"/>
        <w:spacing w:before="120" w:after="0" w:line="260" w:lineRule="exact"/>
        <w:ind w:left="360" w:right="0" w:firstLine="0"/>
        <w:jc w:val="left"/>
      </w:pPr>
      <w:r>
        <w:rPr>
          <w:rFonts w:ascii="Times New Roman" w:hAnsi="Times New Roman" w:eastAsia="Times New Roman" w:cs="Times New Roman"/>
          <w:b w:val="0"/>
          <w:sz w:val="24"/>
        </w:rPr>
        <w:t>SCHEDULE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SPOUSAL CONSENT TO OPERATING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SPOUSE], being the spouse of [NAME OF MEMBER], the Member of [NAME OF COMPANY]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Operating Agreement (the "Agreement"), hereby acknowledges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read the foregoing Agreement in its entirety and understand that: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certain events as specified in the Agreement, the Company, my spouse, and the other Members will have the right to and may be obligated to purchase Membership Interest owned by another Member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and on terms and conditions set forth in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purchase of the Membership Interest of any Member will include his or her entire interest in such Membership Interest and any community property interest and other marital property interest of the spouse of such Member;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Agreement imposes certain restrictions on any attempts by me to transfer any interest I may have in the Company or any Membership Interest in the Company by virtue of my marriage and confers on my spouse the right and obligation to purchase any interest I may have in the Company or any Membership Interest in the Company upon the occurrence of certain events.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approve and agree to be bound to all of the terms of the Agreement and agree that any interest (community property or otherwise) that I may have in the Company or any Membership Interest in the Company shall be subject to the terms of this spousal consent and the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that my spouse may join in any future amendments or modifications to the Agreement without any notice to me and without any signature, acknowledgment, agreement or consent on my part.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that I will transfer or bequeath any interest I may have in the Company or any Membership Interest in the Company by my will, outright and free of trust to my spouse.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that I have been advised and have been encouraged to seek independent counsel of my own choosing to represent me in matters regarding the Agreement and my execution of this spousal consent.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