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(the “Agreement”)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Florida limited liability company (the “Company”), effective as of [date] (the “Effective Date”), is made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company, its initial member (the “Initial Member”). Capitalized terms not otherwise defined herein shall have the meanings ascribed to such terms in </w:t>
      </w:r>
      <w:r>
        <w:rPr>
          <w:rFonts w:ascii="Times New Roman" w:hAnsi="Times New Roman" w:eastAsia="Times New Roman" w:cs="Times New Roman"/>
          <w:b w:val="0"/>
          <w:sz w:val="24"/>
        </w:rPr>
        <w:t xml:space="preserve">Appendix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hereto.</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limited liability company, known as [name], was formed under the laws of the State of Florida by the filing of Articles of Organization with the Florida Secretary of State pursuant to the Act on [date].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Member and the Managers desire to define their respective rights and obligations and make provisions for the operation of the Company.</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xml:space="preserve"> in consideration of the Recitals set forth above and for other good and valuable consideration, the receipt and adequacy of which are acknowledged, the parties to this Agreement agree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has been formed by the delivery of the Articles of Organization to the Florida Secretary of State under the Act, and the Initial Member hereby adopts this Agreement as the operating agreement of the Company as of the Effective Date.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Act expressly provides that the Act supersedes any provision contained in this Agreement, the terms and conditions of this Agreement, as the same may be amended, shall govern.</w:t>
      </w:r>
    </w:p>
    <w:p>
      <w:pPr>
        <w:keepNext w:val="0"/>
        <w:spacing w:before="120" w:after="0" w:line="260" w:lineRule="exact"/>
        <w:ind w:left="180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and all business of the Company shall be conducted only under that name or such other names as approved by the Initial Member; provided that the name shall always contain the words “limited liability company”, “LLC”. “L.L.C.” or as otherwise provided under the Act. The Company may file for and use one or more fictitious names approved by the Initial Member.</w:t>
      </w:r>
    </w:p>
    <w:p>
      <w:pPr>
        <w:keepNext w:val="0"/>
        <w:spacing w:before="120" w:after="0" w:line="260" w:lineRule="exact"/>
        <w:ind w:left="180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period of duration of the Company shall commence on the date of the filing of the Articles of Organization and shall be perpetual, unless the Company is dissolved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hereof.</w:t>
      </w:r>
    </w:p>
    <w:p>
      <w:pPr>
        <w:keepNext w:val="0"/>
        <w:spacing w:before="120" w:after="0" w:line="260" w:lineRule="exact"/>
        <w:ind w:left="180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Business Office and Registered Agent.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principal office of the Company shall be [address]. or at such other location as may hereafter be determined by the Board of Managers. The name and address of the registered agent of the Company for service of process on the Company in the State of Florida is [name and address of registered agent]. The Board of Managers may establish and maintain such additional offices and places of business of the Company, within or without the State of Florida, as it deems appropriate.</w:t>
      </w:r>
    </w:p>
    <w:p>
      <w:pPr>
        <w:keepNext w:val="0"/>
        <w:spacing w:before="120" w:after="0" w:line="260" w:lineRule="exact"/>
        <w:ind w:left="180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 in Other Jurisdictions.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Board of Managers shall execute and cause to be filed original or amended articles or certificates and shall take any and all other actions as may be reasonably necessary to perfect and maintain the status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 similar type of entity under the laws of any other jurisdictions in which the Company engages in business.</w:t>
      </w:r>
    </w:p>
    <w:p>
      <w:pPr>
        <w:keepNext w:val="0"/>
        <w:spacing w:before="120" w:after="0" w:line="260" w:lineRule="exact"/>
        <w:ind w:left="180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Business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purposes and character of the business of the Company shall be to transact any and all lawful business for which limited liability companies may be organized under the Act.</w:t>
      </w:r>
    </w:p>
    <w:p>
      <w:pPr>
        <w:keepNext w:val="0"/>
        <w:spacing w:before="120" w:after="0" w:line="260" w:lineRule="exact"/>
        <w:ind w:left="180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shall have and exercise all powers necessary, convenient or incidental to accomplish its purposes and (b) shall have and exercise all of the powers and rights conferred upon limited liability companies formed pursuant to the Act.</w:t>
      </w:r>
    </w:p>
    <w:p>
      <w:pPr>
        <w:keepNext w:val="0"/>
        <w:spacing w:before="120" w:after="0" w:line="260" w:lineRule="exact"/>
        <w:ind w:left="180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property and interests in property, real or personal, tangible or intangible, in which the Company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will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held by the Company, and the Initial Member (as such) shall have no ownership of such property or interest therein except by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 to Articles of Organization.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there is any conflict between the provisions of this Agreement and those of the Articles of Organization of the Company then the provisions of this Agreement shall prevail as to the Initial Member, transferees and managers. The Articles of Organization of the Company shall prevail as to other persons to the extent the other persons reasonably rely on the provisions of the Articles of Organization.</w:t>
      </w:r>
    </w:p>
    <w:p>
      <w:pPr>
        <w:keepNext w:val="0"/>
        <w:spacing w:before="120" w:after="0" w:line="260" w:lineRule="exact"/>
        <w:ind w:left="1800" w:right="0" w:firstLine="0"/>
        <w:jc w:val="left"/>
      </w:pPr>
      <w:r>
        <w:rPr>
          <w:rFonts w:ascii="Times New Roman" w:hAnsi="Times New Roman" w:eastAsia="Times New Roman" w:cs="Times New Roman"/>
          <w:b w:val="0"/>
          <w:sz w:val="24"/>
        </w:rPr>
        <w:t>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amendment of this Agreement or the Articles of Organization of the Company shall be valid except if approved or consented to by the Initial Member.</w:t>
      </w:r>
    </w:p>
    <w:p>
      <w:pPr>
        <w:keepNext w:val="0"/>
        <w:spacing w:before="120" w:after="0" w:line="260" w:lineRule="exact"/>
        <w:ind w:left="144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of Company; Board of Managers.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Number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business and affairs of the Company shall be managed by or under the direction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Managers (the “Board of Managers”). Each member of the Board of Managers shall be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as that term is defined in the Act. The Managers need not be residents of the State of Florida. The number of Managers shall be set from time to time by the Initial Member;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that there shall not be less than two Managers at any time. The initial Managers shall be [list names of initial Managers].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Exclusive Management by Board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business, property and affairs of the Company shall be managed exclusively by the Board of Managers. Except for situations in which the approval of the Initial Member is expressly required by the Articles of Organization or this Agreement, the Board of Managers shall have full, complete and exclusive authority, power, and discretion to manage and control the business, property and affairs of the Company, to make all decisions regarding those matters and to perform any and all other acts or activities customary or incident to the management of the Company’s business, property and affairs.</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Agency Authority of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Two Managers, acting jointly,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Manager,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power of attorney has been granted, are authorized to endorse jointly checks, drafts, and other evidences of indebtedness made payable to the order of the Company, but only for the purpose of deposit into the Company’s accounts. Two Managers, acting jointly,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Manager, together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to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power of attorney has been granted, are authorized to sign contracts and obligations on behalf of the Company. Unless otherwise specified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acting alone, shall not have the authority to bind or act on behalf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Managers.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Term</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Manager shall remain in office until the earlier of his removal by the Initial Member, death, or resignation, subject to the terms and conditions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dies or is unwilling or unable to serve as such,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or otherwise, or is removed from office by the Initial Member, the Initial Member shall promptly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to such Manager.</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Resignation</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resign at any time by giving written notice to the Initial Member without prejudice to the rights, if any, of the company under any contract to which such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take effect upon receipt of that notice or at such later time as shall be specified in the notice; and, unless otherwise specified in the notice, the acceptance of the resignation shall not be necessary to make it effective.</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Removal</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be removed by the Initial Member for any </w:t>
      </w:r>
      <w:r>
        <w:rPr>
          <w:rFonts w:ascii="Times New Roman" w:hAnsi="Times New Roman" w:eastAsia="Times New Roman" w:cs="Times New Roman"/>
          <w:b w:val="0"/>
          <w:sz w:val="24"/>
        </w:rPr>
        <w:t>reason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however, that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dismissed without Cause, the Initial Member must provide such Manager with thirty (30) days’ prior written notice of such removal. Any removal shall be without prejudice to the rights of such Manager under any employment contract.</w:t>
      </w:r>
    </w:p>
    <w:p>
      <w:pPr>
        <w:keepNext w:val="0"/>
        <w:spacing w:before="120" w:after="0" w:line="260" w:lineRule="exact"/>
        <w:ind w:left="180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Managers.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Powers of the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express limitations set forth elsewhere in this Agreement, the Managers shall have all necessary lawful powers to manage and carry out the purposes, business, property, and affairs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Limitations of Powers of the Managers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other provisions of this Agreement, the Board of Managers shall not have authority hereunder to cause the Company to engage in the following transactions without first obtaining the prior written consent of the Initial Member:</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sale, exchange or other disposition of all, or substantially all, of the Company’s assets occurring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plan, or in multiple transactions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six-(6) month period, except in the orderly liquidation and winding up of the business of the Company upon its duly authorized dissolution;</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acquisition of the stock of substantially all of the assets of another entity or the merger therewith, regardless of the nature or amount of consideration given therefor;</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issuance or re-issuance of any Units or other equity securities; or any debt securities convertible into equity securities; or any rights, options, or warrants to acquire any equity securities;</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Investing in any other entity;</w:t>
      </w:r>
    </w:p>
    <w:p>
      <w:pPr>
        <w:keepNext w:val="0"/>
        <w:spacing w:before="120" w:after="0" w:line="260" w:lineRule="exact"/>
        <w:ind w:left="2520" w:right="0" w:firstLine="0"/>
        <w:jc w:val="left"/>
      </w:pPr>
      <w:r>
        <w:rPr>
          <w:rFonts w:ascii="Times New Roman" w:hAnsi="Times New Roman" w:eastAsia="Times New Roman" w:cs="Times New Roman"/>
          <w:b w:val="0"/>
          <w:sz w:val="24"/>
        </w:rPr>
        <w:t>(5)</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making of any capital expenditure in excess of $50,000;</w:t>
      </w:r>
    </w:p>
    <w:p>
      <w:pPr>
        <w:keepNext w:val="0"/>
        <w:spacing w:before="120" w:after="0" w:line="260" w:lineRule="exact"/>
        <w:ind w:left="2520" w:right="0" w:firstLine="0"/>
        <w:jc w:val="left"/>
      </w:pPr>
      <w:r>
        <w:rPr>
          <w:rFonts w:ascii="Times New Roman" w:hAnsi="Times New Roman" w:eastAsia="Times New Roman" w:cs="Times New Roman"/>
          <w:b w:val="0"/>
          <w:sz w:val="24"/>
        </w:rPr>
        <w:t>(6)</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creation, assumption, issuance, or incurring any indebtedness in excess of $50,000 per obligation;</w:t>
      </w:r>
    </w:p>
    <w:p>
      <w:pPr>
        <w:keepNext w:val="0"/>
        <w:spacing w:before="120" w:after="0" w:line="260" w:lineRule="exact"/>
        <w:ind w:left="2520" w:right="0" w:firstLine="0"/>
        <w:jc w:val="left"/>
      </w:pPr>
      <w:r>
        <w:rPr>
          <w:rFonts w:ascii="Times New Roman" w:hAnsi="Times New Roman" w:eastAsia="Times New Roman" w:cs="Times New Roman"/>
          <w:b w:val="0"/>
          <w:sz w:val="24"/>
        </w:rPr>
        <w:t>(7)</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signing of checks in excess of $50,000 drawn upon the bank account or accounts of the Company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transaction or series of related transactions;</w:t>
      </w:r>
    </w:p>
    <w:p>
      <w:pPr>
        <w:keepNext w:val="0"/>
        <w:spacing w:before="120" w:after="0" w:line="260" w:lineRule="exact"/>
        <w:ind w:left="2520" w:right="0" w:firstLine="0"/>
        <w:jc w:val="left"/>
      </w:pPr>
      <w:r>
        <w:rPr>
          <w:rFonts w:ascii="Times New Roman" w:hAnsi="Times New Roman" w:eastAsia="Times New Roman" w:cs="Times New Roman"/>
          <w:b w:val="0"/>
          <w:sz w:val="24"/>
        </w:rPr>
        <w:t>(8)</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act which would make it impossible to carry on the ordinary business of the Company;</w:t>
      </w:r>
    </w:p>
    <w:p>
      <w:pPr>
        <w:keepNext w:val="0"/>
        <w:spacing w:before="120" w:after="0" w:line="260" w:lineRule="exact"/>
        <w:ind w:left="2520" w:right="0" w:firstLine="0"/>
        <w:jc w:val="left"/>
      </w:pPr>
      <w:r>
        <w:rPr>
          <w:rFonts w:ascii="Times New Roman" w:hAnsi="Times New Roman" w:eastAsia="Times New Roman" w:cs="Times New Roman"/>
          <w:b w:val="0"/>
          <w:sz w:val="24"/>
        </w:rPr>
        <w:t>(9)</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transactions between the Company and any Manager or such Manager’s Affiliates;</w:t>
      </w:r>
    </w:p>
    <w:p>
      <w:pPr>
        <w:keepNext w:val="0"/>
        <w:spacing w:before="120" w:after="0" w:line="260" w:lineRule="exact"/>
        <w:ind w:left="2520" w:right="0" w:firstLine="0"/>
        <w:jc w:val="left"/>
      </w:pPr>
      <w:r>
        <w:rPr>
          <w:rFonts w:ascii="Times New Roman" w:hAnsi="Times New Roman" w:eastAsia="Times New Roman" w:cs="Times New Roman"/>
          <w:b w:val="0"/>
          <w:sz w:val="24"/>
        </w:rPr>
        <w:t>(10)</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 and</w:t>
      </w:r>
    </w:p>
    <w:p>
      <w:pPr>
        <w:keepNext w:val="0"/>
        <w:spacing w:before="120" w:after="0" w:line="260" w:lineRule="exact"/>
        <w:ind w:left="2520" w:right="0" w:firstLine="0"/>
        <w:jc w:val="left"/>
      </w:pPr>
      <w:r>
        <w:rPr>
          <w:rFonts w:ascii="Times New Roman" w:hAnsi="Times New Roman" w:eastAsia="Times New Roman" w:cs="Times New Roman"/>
          <w:b w:val="0"/>
          <w:sz w:val="24"/>
        </w:rPr>
        <w:t>(11)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Any other transaction described in this Agreement as requiring the consent or approval of the Initial Member.</w:t>
      </w:r>
    </w:p>
    <w:p>
      <w:pPr>
        <w:keepNext w:val="0"/>
        <w:spacing w:before="120" w:after="0" w:line="260" w:lineRule="exact"/>
        <w:ind w:left="180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the Board of Managers.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Board of Managers shall meet at such time and at such place, either within or without the State of Florida as the Board of Managers may designate. The Board of Managers shall meet not less than one (1) time in any three (3)-month period.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shall be maintained by the Secretary of the Company of each meeting of the Board of Managers.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meeting of the Board of Managers may be held in person or telephonically.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presence of all of the members of the Board of Managers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Managers for purposes of conducting business. At all times when the Managers are conducting business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Managers,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Managers must be present at such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not be present at any meeting of the Board of Managers, then the Managers present at the meeting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may vote or be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either in person or by proxy.</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at any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attends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express purpose of objecting to the transaction of any business on the ground that the meeting is not lawfully called or convened. The business to be transacted and the purpose of any regular or special meeting of the Board of Managers must be specified in the notice or waiver of notice of such meeting.</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Notwithstanding any provision contained in this Agreement, any action of the Board of Managers may be taken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Any such action taken by the Board of Managers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effective only if the written consent or consents are in writing, set forth the action so taken, and are signed by all of the members of the Board.</w:t>
      </w:r>
    </w:p>
    <w:p>
      <w:pPr>
        <w:keepNext w:val="0"/>
        <w:spacing w:before="120" w:after="0" w:line="260" w:lineRule="exact"/>
        <w:ind w:left="180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Voting Requirements.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by this Agreement, any action by the Company outside of the day-to-day operations of the Company, and which has not been delegated by the Board of Managers to the President or another officer of the Company (or his or her designee) shall require the consent of the majority of the Managers constituting the Board of Managers. For the resolution of any deadlock which may occur as between the Managers on the Board of Managers, the Managers shall submit to the Initial Member such matters as have been identified by one or more Managers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of deadlock, which matters shall be resolved by the Initial Member.</w:t>
      </w:r>
    </w:p>
    <w:p>
      <w:pPr>
        <w:keepNext w:val="0"/>
        <w:spacing w:before="120" w:after="0" w:line="260" w:lineRule="exact"/>
        <w:ind w:left="180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Have No Managerial 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Initial Member or any Additional Members (collectively referred generally to from time to time as the “</w:t>
      </w:r>
      <w:r>
        <w:rPr>
          <w:rFonts w:ascii="Times New Roman" w:hAnsi="Times New Roman" w:eastAsia="Times New Roman" w:cs="Times New Roman"/>
          <w:b w:val="0"/>
          <w:sz w:val="24"/>
        </w:rPr>
        <w:t>Members</w:t>
      </w:r>
      <w:r>
        <w:rPr>
          <w:rFonts w:ascii="Times New Roman" w:hAnsi="Times New Roman" w:eastAsia="Times New Roman" w:cs="Times New Roman"/>
          <w:b w:val="0"/>
          <w:sz w:val="24"/>
        </w:rPr>
        <w:t>”) shall have no power to participate in the management of the Company except as expressly authorized by this Agreement or the Articles of Organization and except as expressly required by the Act. Unless expressly and duly authorized in writing to do so by the Board of Managers, no Member shall have any power or authority to bind or act on behalf of the Company in any way, to pledge its credit, or to render it liable for any purpose.</w:t>
      </w:r>
    </w:p>
    <w:p>
      <w:pPr>
        <w:keepNext w:val="0"/>
        <w:spacing w:before="120" w:after="0" w:line="260" w:lineRule="exact"/>
        <w:ind w:left="180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Performance of Duties; Liability of Managers.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not be liable to the Company or any Member for any loss or damage sustained by the Company or any Member, unless the loss or damage shall have been the result of fraud, deceit, gross negligence, reckless or intentional misconduct,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knowing violation of law by such Manager.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perform his or her managerial duties in good faith,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he or she reasonably believes to be in the best interests of the Company and its Members, and with such care, including reasonable inquiry,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ordinarily prudent person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position would use under similar circumstances.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so performs the duties of Manager, he or she shall not have any liability by reason of being or having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the Company. In performing his or her duties,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shall be entitled to rely on information, opinions, reports, or statements, including financial statements and other financial data, of the following persons or groups, unless he or she has knowledge concerning the matter in question that would cause such reliance to be unwarranted and provided that such Manager acts in good faith and after reasonable inquiry when the need therefor is indicated by the circumstances: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one or more Officers of the Company whom the Manager reasonably believes to be reliable and competent in the matters presented;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one or more attorneys, independent accountants, or other persons as to matters which the Manager reasonably believes to be within such person’s professional or expert competence.</w:t>
      </w:r>
    </w:p>
    <w:p>
      <w:pPr>
        <w:keepNext w:val="0"/>
        <w:spacing w:before="120" w:after="0" w:line="260" w:lineRule="exact"/>
        <w:ind w:left="180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Agents.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Board of Managers may designate one or more individuals as agents of the Company and may grant such agents power of attorney to act on behalf of the Company, as such power of attorney may be required. No agent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resident of Florida. Each agent shall have the authority and shall perform the duties as designated by the Board of Managers;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that the Board of Managers shall not grant or delegate to such agents greater powers or authority to act on behalf of the Company than has been granted to the Board of Managers under the terms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Vacancies may be filled or new offices created and filled by the Board of Managers.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agent elected or appointed by the Board of Managers may be removed by the Board of Managers whenever in the Board of Managers’ judgment the best interests of the Company would be served;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such removal shall be without prejudice to the contract rights, if any, of the person so removed.</w:t>
      </w:r>
    </w:p>
    <w:p>
      <w:pPr>
        <w:keepNext w:val="0"/>
        <w:spacing w:before="120" w:after="0" w:line="260" w:lineRule="exact"/>
        <w:ind w:left="180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Compensation.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Unless specifically authorized by the Initial Member, the Managers shall not be compensated for their services as Managers. The Managers may be reimbursed by the Company for reasonable expenses incurred in performing their duties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Appointment of Officers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Board of Managers may, after approval by the Initial Member,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Executive Officer, President, Secretary, Treasurer, Vice Presidents, or other officers to manage the day-to-day affairs of the Company, and may further retain such additional persons as the Board of Managers deems advisable to assist or advise in the management and operation of the Company. The officers shall serve at the pleasure of the Board of Managers, subject to all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individual may hold any number of offices. No officer need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Florida or citizen of the United States. The officers shall exercise such powers and perform such duties as specified in this Agreement and as shall be determined from time to time by the Board of Managers.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Removal, Resignation and Filling of Vacancy of Officers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contact of employment, any officer may be removed, either with or without cause, by the Board of Managers at any time. Any officer may resign at any time by giving written notice to the Board of Managers.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Company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any office because of death, resignation, removal, disqualification or any other cause shall be filled in the manner prescribed in this Agreement for regular appointments to that office.</w:t>
      </w:r>
    </w:p>
    <w:p>
      <w:pPr>
        <w:keepNext w:val="0"/>
        <w:spacing w:before="120" w:after="0" w:line="260" w:lineRule="exact"/>
        <w:ind w:left="180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Liability.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officer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officer of the Company shall be personally liable under any judgment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 in any other manner, for any debt, obligation, or liability of the Company, whether that liability or obligation arises in contract, tort, or otherwise, solely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officer or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officer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Units.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ownership interests of the Initial Member and any Additional Members in the Company shall be represented by issued and outstanding Units. Members shall have no interest in the Company other than the interests conferred by this Agreement and represented by the Units, which shall be deemed personal property giving only the rights conferred by this Agreement. The Secretary of the Company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schedule of all Members from time to time, their respective mailing addresses, their capital contributions and the number and class of Units held by each of them. The name, capital contribution, number of Units owned, Percentage Interest and mailing address of each Member at the time of this Agreement are set forth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the Act or in this Agreement, no Member will be obligated personally for any debt, obligation or liability of the Company or of any other Member by reason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whether arising in contract, tort or otherwise. Except as otherwise provided in the Act, by law or expressly in this Agreement, no Member will have any fiduciary or other duty to another Member with respect to the business and affairs of the Company. No Member will have any responsibility to restore any negative balance in its Capital Account or to contribute to or in respect of the liabilities or obligations of the Company or return distributions made by the Company except as required by the Act or other applicable law.</w:t>
      </w:r>
    </w:p>
    <w:p>
      <w:pPr>
        <w:keepNext w:val="0"/>
        <w:spacing w:before="120" w:after="0" w:line="260" w:lineRule="exact"/>
        <w:ind w:left="180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Withdrawal/Dissociation.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cease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bankruptcy of such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continuing to own or hold any Units, shall not have the right to withdraw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and winding up of the Company and any such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prior to the dissolution or winding up of the Company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wrongful dissociation. As soon as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ceases to own or hold any Units, such Person shall no longer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Member, in his or its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have the power to act for, or on behalf of, or to bind,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additional Members of the Company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Additional Member</w:t>
      </w:r>
      <w:r>
        <w:rPr>
          <w:rFonts w:ascii="Times New Roman" w:hAnsi="Times New Roman" w:eastAsia="Times New Roman" w:cs="Times New Roman"/>
          <w:b w:val="0"/>
          <w:sz w:val="24"/>
        </w:rPr>
        <w:t>”) may be admitted from time to time upon the consent of the Initial Member.</w:t>
      </w:r>
    </w:p>
    <w:p>
      <w:pPr>
        <w:keepNext w:val="0"/>
        <w:spacing w:before="120" w:after="0" w:line="260" w:lineRule="exact"/>
        <w:ind w:left="180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Transactions with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any limitations set forth in this Agreement the Initial Member may lend money to and transact other business with the Company. Subject to other applicable law, the Initial Member has the same rights and obligations with respect thereto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80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 Loans.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may, with the consent of the Initial Member, borrow money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fund the ongoing operations and meet the expenses of the Company, on such terms and conditions as are reasonably deemed appropriate by the Board of Managers. Except as otherwise agreed in writing between the Initial Member and the Company, all amounts advanced to the Company by the Initial Member shall be recorded as loans on the books and records of the Company and shall not be deemed capital contributions. The repayment of any such loans shall take priority over any distributions: out of Net Cash Flow,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hereof,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Membership Interest.</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may be represented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membership. The exact contents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membership may be determined by action of the Board of Managers but shall be issued substantially in conformity with the following requirements. The certificates of membership shall be respectively numbered serially, as they are issued, shall be impressed with the Company seal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if any, and shall be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Each certificate of membership shall state the name of the Company, the fact that the Company is organized under the laws of the State of Florida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the name of the person to whom issued, the date of issue, and the number of Units represented thereby.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designations, preferences, qualifications, limitations, restrictions, and special or relative rights of the Membership Interest, if any, shall be set forth in full or summarized on the face or back of the certificates which the Company shall issue. Each certificate of membership shall be otherwise in such form as may be determined by the Board of Managers.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Cancellation of 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certificates of membership surrendered to the Company for transfer shall be cancelled and no new certificates of membership shall be issued in lieu thereof until the former certificates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number of Units shall have been surrendered and cancelled, except as herein provided with respect to lost, stolen, or destroyed certificates.</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Replacement of Lost, Stolen, or Destroyed Certificate</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claiming that his or her certificate of membership is lost, stolen, or destroyed may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or affirmation of that fact and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Upon the giving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indemnity to the Company as reasonably as required by the Board of Managers,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may be issued of the same tenor and representing the same number of Units as was represented by the certificate alleged to be lost, stolen, or destroyed.</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Restricted Securities</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certificate issued with respect to the Units shall be conspicuously endorsed with the following legends:</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THE UNITS EVIDENCED BY THIS CERTIFICATE HAVE NOT BEEN REGISTERED UNDER THE SECURITIES ACT OF 1933, AS AMENDED, AND MAY NOT BE SOLD OR TRANSFERRED EXCEPT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REGISTRATION STATEMENT UNDER THE ACT, OR AFTER RECEIPT OF EVIDENCE, SATISFACTORY TO THE COMPANY, THAT SUCH REGISTRATION AND ANY APPLICABLE AND EQUIVALENT STATE REGISTRATIONS ARE NOT REQUIRED.</w:t>
      </w:r>
    </w:p>
    <w:p>
      <w:pPr>
        <w:keepNext w:val="0"/>
        <w:spacing w:before="200" w:after="0" w:line="260" w:lineRule="exact"/>
        <w:ind w:left="2520" w:right="0" w:firstLine="0"/>
        <w:jc w:val="both"/>
      </w:pPr>
      <w:r>
        <w:rPr>
          <w:rFonts w:ascii="Times New Roman" w:hAnsi="Times New Roman" w:eastAsia="Times New Roman" w:cs="Times New Roman"/>
          <w:b w:val="0"/>
          <w:sz w:val="24"/>
        </w:rPr>
        <w:t>THE SALE, TRANSFER, ASSIGNMENT, VOTING, PLEDGE OR ENCUMBRANCE OF THE UNITS REPRESENTED BY THIS CERTIFICATE ARE SUBJECT TO THE TERMS AND CONDITIONS OF THE OPERATING AGREEMENT OF THE COMPANY, AS MAY BE AMENDED AND MODIFIED FROM TIME TO TIME, EFFECTIVE AS OF THE DATE SET FORTH THEREIN. COPIES OF SUCH AGREEMENT MAY BE OBTAINED BY WRITTEN REQUEST MADE BY THE HOLDER OF THIS CERTIFICATE TO THE COMPANY.</w:t>
      </w:r>
    </w:p>
    <w:p>
      <w:pPr>
        <w:keepNext w:val="0"/>
        <w:spacing w:before="200" w:after="0" w:line="260" w:lineRule="exact"/>
        <w:ind w:left="2520" w:right="0" w:firstLine="0"/>
        <w:jc w:val="both"/>
      </w:pPr>
      <w:r>
        <w:rPr>
          <w:rFonts w:ascii="Times New Roman" w:hAnsi="Times New Roman" w:eastAsia="Times New Roman" w:cs="Times New Roman"/>
          <w:b w:val="0"/>
          <w:sz w:val="24"/>
        </w:rPr>
        <w:t>THE INTEREST HAS NOT BEEN REGISTERED UNDER THE FLORIDA SECURITIES AND INVESTOR PROTECTION ACT IN RELIANCE UPON EXEMPTIONS CONTAINED THEREIN. IF SALES ARE MADE TO FIVE OR MORE FLORIDA RESIDENTS PURSUANT TO SECTION 517.061(11)(</w:t>
      </w:r>
      <w:r>
        <w:rPr>
          <w:rFonts w:ascii="Times New Roman" w:hAnsi="Times New Roman" w:eastAsia="Times New Roman" w:cs="Times New Roman"/>
          <w:b/>
          <w:sz w:val="24"/>
        </w:rPr>
        <w:t>a</w:t>
      </w:r>
      <w:r>
        <w:rPr>
          <w:rFonts w:ascii="Times New Roman" w:hAnsi="Times New Roman" w:eastAsia="Times New Roman" w:cs="Times New Roman"/>
          <w:b w:val="0"/>
          <w:sz w:val="24"/>
        </w:rPr>
        <w:t>)5 OF THE FLORIDA SECURITIES AND INVESTOR PROTECTION ACT, SUCH SALES ARE VOIDABLE BY SUCH PURCHASERS WITHIN THREE DAYS AFTER THE FIRST TENDER OF CONSIDERATION MADE BY YOU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Subject to the limitations set forth in the Act, the Company shall indemnify and hold harmless the Initial Member, any Additional Member, and each of the Managers (individually,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5.1.</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any threatened, pending or completed action, suit or proceeding, whether civil, criminal, administrative, arbitrative, or investigative, and to which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by reason of any act performed or omitted to be performed in the name of or on behalf of the Company in connection with the Company’s business, the Company shall indemnify such Indemnitee against reasonable attorneys’ fees, judgments, fines, penalties, including excise and similar taxes, statements, and reasonable expenses actually incurred by such Indemnitee in connection with the defense and/or settlement of such action, suit, or proceeding, if such Indemnitee acted in good faith, within such Indemnitee’s scope of authority, without gross negligence or willful misconduct,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reasonably believed by such Indemnitee to be in the best interests of the Company,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action or proceeding, if such Indemnitee had no reason to believe his conduct was unlawful. The termination of any action, suit or proceeding by judgment, order, settlement,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of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Indemnitee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which he reasonably believed to be in or not opposed to the best interests of the Company, or, with respect to any criminal action or proceeding, that the Indemnitee had reasonable cause to believe that his conduct was unlawful. In no event, however, shall indemnification ever be made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between the Members,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in which the Indemnitee has been found liable for or convicted of fraud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act or for grossly negligent, willful, or intentional misconduct in the Indemnitee’s performance of its duty to the Company or in relation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which arises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violation by the Indemnitee of the terms and provisions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5.2.</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assertion of liability is made or asserted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against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which, if prevailed upon by any such third party, would result in such Indemnitee being entitled to indemnification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the Indemnitee shall forthwith give to the Company written notice of the claims or assertion of liability and request the Company to defend the same. Failure to so notify the Company shall not relieve the Company of any liability that the Company might have to the Indemnitee except to the extent that such failure actually prejudices the Company’s position. The Company shall have the obligation to defend against such claim or assertion (but only if the Indemnitee is entitled to indemnification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and the Company shall give written notice to the Indemnitee of acceptance of the defense of such claim and the name of the counsel selected by the Company in such defense. The Indemnitee also shall be entitled at its option (and at its own expense) to employ separate counsel for such defense.</w:t>
      </w:r>
    </w:p>
    <w:p>
      <w:pPr>
        <w:keepNext w:val="0"/>
        <w:spacing w:before="120" w:after="0" w:line="260" w:lineRule="exact"/>
        <w:ind w:left="2160" w:right="0" w:firstLine="0"/>
        <w:jc w:val="left"/>
      </w:pPr>
      <w:r>
        <w:rPr>
          <w:rFonts w:ascii="Times New Roman" w:hAnsi="Times New Roman" w:eastAsia="Times New Roman" w:cs="Times New Roman"/>
          <w:b w:val="0"/>
          <w:sz w:val="24"/>
        </w:rPr>
        <w:t>5.3.</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Indemnitee will be entitled to indemnification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it has entered into any settlement or compromise of any claim giving rise to any indemnifiable loss without the written consent of the Company and the Initial Member.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bona fide settlement offer is made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and the Company (with the consent of Members holding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Units in the Company) desires to accept and agree to such offer, the Company shall give notice to the Indemnitee to that effect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Notice”). If the Indemnitee fails to consent to the settlement offer within ten calendar days after receipt of the Settlement Notice, then the Indemnitee shall be deemed to have rejected such settlement offer and shall be responsible for continuing the defense of such claim and, in such event, the maximum liability of the Company as to such claim shall not exceed the amount of such settlement offer plus any and all reasonable costs and expenses paid or incurred by the Indemnitee up to the date of the Settlement Notice and which are otherwise the responsibility of the Company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5.4.</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Indemnification permitted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shall be made only out of the assets of the Company and no Member will be obligated to contribute to the capital of, or lend funds to, the Company to enable the Company to provide such indemnification.</w:t>
      </w:r>
    </w:p>
    <w:p>
      <w:pPr>
        <w:keepNext w:val="0"/>
        <w:spacing w:before="120" w:after="0" w:line="260" w:lineRule="exact"/>
        <w:ind w:left="2160" w:right="0" w:firstLine="0"/>
        <w:jc w:val="left"/>
      </w:pPr>
      <w:r>
        <w:rPr>
          <w:rFonts w:ascii="Times New Roman" w:hAnsi="Times New Roman" w:eastAsia="Times New Roman" w:cs="Times New Roman"/>
          <w:b w:val="0"/>
          <w:sz w:val="24"/>
        </w:rPr>
        <w:t>5.5.</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indemnification provided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 shall be in addition to any other rights to which each Indemnitee may be entitled under any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law or otherwise, as to any action in the Indemnitee’s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Member, (ii) shall continue as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Indemnitee who has ceased to serve in such capacity, and (iii) shall inure to the benefit of the heirs, successors, assigns, administrators and personal representatives of the Indemnitee.</w:t>
      </w:r>
    </w:p>
    <w:p>
      <w:pPr>
        <w:keepNext w:val="0"/>
        <w:spacing w:before="120" w:after="0" w:line="260" w:lineRule="exact"/>
        <w:ind w:left="2160" w:right="0" w:firstLine="0"/>
        <w:jc w:val="left"/>
      </w:pPr>
      <w:r>
        <w:rPr>
          <w:rFonts w:ascii="Times New Roman" w:hAnsi="Times New Roman" w:eastAsia="Times New Roman" w:cs="Times New Roman"/>
          <w:b w:val="0"/>
          <w:sz w:val="24"/>
        </w:rPr>
        <w:t>5.6.</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are for the benefit of the Indemnitees and the heirs, successors, assigns, administrators, and personal representatives of the Indemnitees and shall not be deemed to create any rights for the benefit of any other Persons.</w:t>
      </w:r>
    </w:p>
    <w:p>
      <w:pPr>
        <w:keepNext w:val="0"/>
        <w:spacing w:before="120" w:after="0" w:line="260" w:lineRule="exact"/>
        <w:ind w:left="144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 CAPITAL ACCOUNTS.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 shall contribute the amount of cash or property to the Company listed in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Contributions.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Initial Member is not required to make any additional capital contribution to the Company. However, the Initial Member may make additional capital contributions to the Company at any time in its discretion.</w:t>
      </w:r>
    </w:p>
    <w:p>
      <w:pPr>
        <w:keepNext w:val="0"/>
        <w:spacing w:before="120" w:after="0" w:line="260" w:lineRule="exact"/>
        <w:ind w:left="180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Capital Accounts.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Company shall maintain for each Member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Capital Account in accordance with Treasury Regulations section 1.704-1(b).</w:t>
      </w:r>
    </w:p>
    <w:p>
      <w:pPr>
        <w:keepNext w:val="0"/>
        <w:spacing w:before="120" w:after="0" w:line="260" w:lineRule="exact"/>
        <w:ind w:left="180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Negative Capital Accounts.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Member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its Capital Account, such Member shall have no obligation to restore such negative balance or to make any capital contributions to the Company by reason thereof, and such negative balance shall not be considered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the Company or of any Member.</w:t>
      </w:r>
    </w:p>
    <w:p>
      <w:pPr>
        <w:keepNext w:val="0"/>
        <w:spacing w:before="120" w:after="0" w:line="260" w:lineRule="exact"/>
        <w:ind w:left="180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Withdrawal.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withdraw any part of its capital contribution or Capital Account or to receive any distribution from the Company, except as expressly provided in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 upon Contributions.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interest on its Capital Account.</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Profits and Losses.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Company’s Profits and Losses shall be allocated to Members as follows: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Profits shall be allocated (i) First, to the Members in proportion, to and to the extent of, the excess of prior allocations of Losses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over prior allocations of Profits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in the reverse order in which such Losses were allocated and (ii) Thereafter, among the Members pro rata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Losses shall be allocated: (i) First, to the Members in proportion to their Percentage Interests to the extent of any Profits allocated under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over any Losses allocated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(b)</w:t>
      </w:r>
      <w:r>
        <w:rPr>
          <w:rFonts w:ascii="Times New Roman" w:hAnsi="Times New Roman" w:eastAsia="Times New Roman" w:cs="Times New Roman"/>
          <w:b w:val="0"/>
          <w:sz w:val="24"/>
        </w:rPr>
        <w:t>, (ii) Second, to the Members in proportion to, and to the extent of their respective capital contributions until any Member’s capital account is reduced to zero; (iii) Third, to the Members with positive capital account balances to the extent of, and in proportion to, their remaining positive capital account balances; and (iv) Thereafter, to the Members pro rata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Allocations.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Notwithstanding any other provision of this Agreement to the contrary, in order to comply with tax rules set forth in the Code and the Treasury Regulations and to permit the Company to obtain the benefits of the “safe harbor” provided by Treasury Regulation § 1.704-1(b)(2)(ii), any special allocations required to be made pursuant to the Treasury Regulations under Section 704(b) of the Code, including those related to “minimum gain chargebacks” and “qualified income offsets” (the “Regulatory Allocations”), shall be made, prior to the allocations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in accordance with the provisions set forth in such Treasury Regulations. The Regulatory Allocations are intended to comply with certain requirements of the Regulations. It is the intent of the Members that, to the extent possible, all Regulatory Allocations shall be offset either with other Regulatory Allocations or with special allocations of other items of Company income, gain, loss, or deduction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hereof. Therefore, notwithstanding any other provision of this Article v (other than the Regulatory Allocations), the Board of Managers shall make such offsetting special allocations of Company income, gain, loss or deduction in whatever manner it determines appropriate so that, after such offsetting allocations are made, each Member’s capital account balance is, to the extent possible, equal to the capital account balance such Member would have had if the Regulatory Allocations were not part of the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7.2.</w:t>
      </w:r>
      <w:r>
        <w:rPr>
          <w:rFonts w:ascii="Times New Roman" w:hAnsi="Times New Roman" w:eastAsia="Times New Roman" w:cs="Times New Roman"/>
          <w:b w:val="0"/>
          <w:sz w:val="24"/>
        </w:rPr>
        <w:t>,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as reasonably determined by the Board of Managers. Any elections or other decisions relating to such allocation shall be made by the Board of Managers in any manner that they reasonably determine reflects the purpose and intention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Allocation Rules.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For purposes of determining the Profits, Losses, or any other items allocable to any period, Profits, Losses, and any such other items shall be determined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monthly, or other basis, as determined by the Board of Managers using any permissible method under Code Section 706 and the Regulations thereunder.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Initial Member is aware of the income tax consequences of the allocations made by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hereby agrees to be bound by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in reporting its shares of Company income and loss for income tax purposes. The Initial Member acknowledges that it has been advised to consult with its own attorney, accountant and other professional consultants with regard to the tax consequences of the allocations of Profits and Losses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and that it is not relying on any statement, advice, representation or assurance made by or on behalf of the Company with respect to any such matter.</w:t>
      </w:r>
    </w:p>
    <w:p>
      <w:pPr>
        <w:keepNext w:val="0"/>
        <w:spacing w:before="120" w:after="0" w:line="260" w:lineRule="exact"/>
        <w:ind w:left="144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Distributions shall be made at the times determined by the Initial Member to the Initial Member and any Additional Members in accordance with their respective Percentage Interests. Notwithstanding any provision to the contrary contained in this Agreement, the Company shall not be required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the Members on account of their interest in the Company if such distribution would violate any provision of the Act or any other applicable law, or would otherwise jeopardize the ongoing operations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Amounts Withheld.</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to withhold from distributions, or with respect to allocations, to the Members and to pay over to any federal, state, local or foreign government any amounts required to be so withheld pursuant to the Code or any provisions of any other federal, state, local or foreign law, and shall be entitled to withhold from distributions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9.6(b). All amounts withheld or required to be withheld pursuant to the Code or any provision of any state, local or foreign tax law with respect to any payment, distribution, or allocation to the Company or the Members and treated by the Code (whether or not withheld pursuant to the Code and including any amounts withheld in respect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under Section 9.6(b)) or any such tax law as amounts payable by or in respect of any Member or any Person owning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directly or indirectly, in such Member shall be treated as amounts distributed to the Member with respect to which such amount was withheld pursuant to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for all purposes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ELECTIONS AND REPORTS.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fiscal year of the Company shall begin on the Effective Date, and thereafter on January 1 and shall end on the earlier of December 31 or the date on which all of the Company’s assets are distributed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unless otherwise provided by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keep in its principal office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Organization and all certificates of amendments thereto, together with executed copies of any power of attorney pursuant to which any certificates of amendment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Articles of Merger, Articles of Interest Exchange, Articles of Conversion, and Articles of Domestication, and other documents and all amendments thereto, concerning the Company filed with the Florida Department of State;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the prior three (3) years’ federal, state and local income tax returns and reports;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any financial statements of the Company for the prior three (3) years;</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Copies of any effective written operating agreement and all amendments thereto;</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and all past lists, setting forth the full name and last known mailing address of each Member and Manager, and</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setting forth the amount of cash, if 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and statement of the agreed value of other property or benefits, if any, contributed by the Members or which the Members have agreed to contribute and times at which or events upon the happening of which any additional contributions are to be made.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Upon reasonable written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at such Member’s own expense, inspect and copy during ordinary business hours any Company record, where the record is located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location.</w:t>
      </w:r>
    </w:p>
    <w:p>
      <w:pPr>
        <w:keepNext w:val="0"/>
        <w:spacing w:before="120" w:after="0" w:line="260" w:lineRule="exact"/>
        <w:ind w:left="180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 Accounts.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funds of the Company shall be maintained in separate bank accounts and not commingled with any funds of the Initial Member or any Additional Member or any Manager.</w:t>
      </w:r>
    </w:p>
    <w:p>
      <w:pPr>
        <w:keepNext w:val="0"/>
        <w:spacing w:before="120" w:after="0" w:line="260" w:lineRule="exact"/>
        <w:ind w:left="180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Status.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intends to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for federal, foreign, state and local income tax purposes; each Member and the Company shall file all tax returns and shall otherwise take all tax and financial reporting positions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treatment. The Company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for any other purpose.</w:t>
      </w:r>
    </w:p>
    <w:p>
      <w:pPr>
        <w:keepNext w:val="0"/>
        <w:spacing w:before="120" w:after="0" w:line="260" w:lineRule="exact"/>
        <w:ind w:left="180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Board of Managers shall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Tax Representative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the Partners hereby agree to be bound by any actions taken by the Tax Representative in such capacity; provided, that the Tax Representative shall not (i) settle any material tax claim or (ii)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under Section 6221(b) or 6226, in each case, without the consent of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Units. The initial Tax Representative shall be [_______________________].</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Each Member agrees to indemnify the Company to the extent of such Member’s share of any imputed underpayment (or similar amount under local or state law) promptly upon written notice of the Company. Each Member agrees to provide promptly and to update as necessary at any times requested by the Tax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by the Company under Section 6221(b) or 6226 of the Code,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 The provisions of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shall survive the termination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OF UNITS.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 and any Additional Member upon the Initial Member’s prior written consent, which may be withheld at its sole discretion, may transfer any or all of its Units in the Company or its Transferable Interest therein; </w:t>
      </w:r>
      <w:r>
        <w:rPr>
          <w:rFonts w:ascii="Times New Roman" w:hAnsi="Times New Roman" w:eastAsia="Times New Roman" w:cs="Times New Roman"/>
          <w:b w:val="0"/>
          <w:sz w:val="24"/>
        </w:rPr>
        <w:t>provided</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however</w:t>
      </w:r>
      <w:r>
        <w:rPr>
          <w:rFonts w:ascii="Times New Roman" w:hAnsi="Times New Roman" w:eastAsia="Times New Roman" w:cs="Times New Roman"/>
          <w:b w:val="0"/>
          <w:sz w:val="24"/>
        </w:rPr>
        <w:t xml:space="preserve">, that any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must be in writing, may not contravene any of the provisions of this Agreement, and must be executed by the Initial Member (or the Additional Member, as the case may be) and delivered to the Company and recorded on the books of the Company. Any Transfer that contravenes any of the provisions of this Agreement shall be of no force and effect and will not be recognized by the Company. Except as provided herein and as required by operation of law, the Company shall not be obligated for any purpose whatsoever to recognize the Transfer by any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or Transferable Interest unless such Transfer is made in accordance with the terms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Admission as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Successor Member.</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Unit shall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only if the following conditions are satisfied: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transferee accepts and agrees to be bound by the terms and provisions of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the Units so transferred; (b) the Initial Member approves the admission of such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(c) the transferee pays or reimburses the Company for all reasonable legal fees, filing and publication costs incurred by the Company in connection with the admission of the transferee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the Units so transferred; and (d) if the transferee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the transferee provides the Company with evidence satisfactory to counsel for the Company of the authority of such transferee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the terms and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who is not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have no right to require any information or account of the Company’s transactions or to inspect the Company books or to vote, except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but shall only be entitled to receive the allocations and distributions to which its transferor would otherwise be entitled under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Units and Additional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Upon the approval of the Initial Member, the Company may issue additional Units (the “</w:t>
      </w:r>
      <w:r>
        <w:rPr>
          <w:rFonts w:ascii="Times New Roman" w:hAnsi="Times New Roman" w:eastAsia="Times New Roman" w:cs="Times New Roman"/>
          <w:b w:val="0"/>
          <w:sz w:val="24"/>
        </w:rPr>
        <w:t>Additional Units</w:t>
      </w:r>
      <w:r>
        <w:rPr>
          <w:rFonts w:ascii="Times New Roman" w:hAnsi="Times New Roman" w:eastAsia="Times New Roman" w:cs="Times New Roman"/>
          <w:b w:val="0"/>
          <w:sz w:val="24"/>
        </w:rPr>
        <w:t xml:space="preserve">”) to such Persons (including existing Members) and with such restrictions, terms and conditions and upon such consideration as determined by the Initial Member, exercised in good faith. Any Additional Units issued to any Additional Member or existing Member shall proportionately dilute all existing Members. No Member has any preemptive rights to purchase any Units of the Company in connection with any subsequent issuance and sale thereof. The Company has no obligation to offer any Member the opportunity to purchase Units solely because it shall have elected to offer or sell Units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or Additional Member. No Additional Member shall be entitled to any retroactive allocation of Losses, income or expense deductions incurred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be dissolved and its affairs wound up only upon the happening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sale or other disposition by the Company of all or substantially all of its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election to dissolve the Company by the Initial Member, in its sole discretion;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passage of 90 consecutive days during which the Company has no members, unless consent to admit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given by transferees owning the right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distributions and at least one person is so admitted;</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pursuant to Florida law; or</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administrative dissolution by the Florida Department of State.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Dissolution of the Company shall be effective on the day on which the event occurs giving rise to the dissolution, but the Company shall not terminate until the winding up of the Company has been completed and the assets of the Company have been distributed as provided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Company is dissolved, the Board of Managers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liquidator (the “</w:t>
      </w:r>
      <w:r>
        <w:rPr>
          <w:rFonts w:ascii="Times New Roman" w:hAnsi="Times New Roman" w:eastAsia="Times New Roman" w:cs="Times New Roman"/>
          <w:b w:val="0"/>
          <w:sz w:val="24"/>
        </w:rPr>
        <w:t>Liquidator</w:t>
      </w:r>
      <w:r>
        <w:rPr>
          <w:rFonts w:ascii="Times New Roman" w:hAnsi="Times New Roman" w:eastAsia="Times New Roman" w:cs="Times New Roman"/>
          <w:b w:val="0"/>
          <w:sz w:val="24"/>
        </w:rPr>
        <w:t xml:space="preserve">”), and the Liquidator shall cause the Company’s business to be liquidated as promptly as is consistent with obtaining the fair market value of the Company’s assets. The Company shall conduct only such activities as are necessary to wind up its affairs (including the sale of the assets of the Company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manner), and the assets of the Company shall be applied in the manner, and in the order of priority, set forth in the next sentence. The proceeds of the liquidation of the Company shall be distributed in the following order and priority: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First, to the creditors of the Company, including any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to the fullest extent permitted by applicable law, in satisfaction of Company liabilities (whether by payment or by making reasonable provision for payment thereof, including the setting up of any reserves which are reasonably necessary therefor);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Second, to the Members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any unreturned contributions;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Third, to the Members, pro rata, in accordance with their positive Capital Account balances.</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Recourse.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look solely to the assets of the Company for all distributions with respect to the Company, such Member’s capital contributions thereto and its share of Profits or Losses, and shall have no recourse therefor (upon dissolution of the Company or otherwise) against the Liquidator or any other Member.</w:t>
      </w:r>
    </w:p>
    <w:p>
      <w:pPr>
        <w:keepNext w:val="0"/>
        <w:spacing w:before="120" w:after="0" w:line="260" w:lineRule="exact"/>
        <w:ind w:left="144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 of Agreement; No Third-Party Rights.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provisions of this Agreement are intended solely to benefit the Members and, to the fullest extent permitted by law, shall not be enforceable by any creditor of the Company or the Members and shall not be construed as conferring any benefit upon any creditor of the Company or the Members. Nothing in this Agreement shall be deemed to create any right in any Person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and except as expressly provided herein, this Agreement shall not be construed in any respect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in whole or in part for the benefit of any third person.</w:t>
      </w:r>
    </w:p>
    <w:p>
      <w:pPr>
        <w:keepNext w:val="0"/>
        <w:spacing w:before="120" w:after="0" w:line="260" w:lineRule="exact"/>
        <w:ind w:left="180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of Provisions.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provision of this Agreement shall be considered severable and if for any reason any provision or provisions herein are determined to be invalid, unenforceable or illegal under any existing or future law, such invalidity, unenforceability or illegality shall not impair the operation of or affect those portions of this Agreement that are valid, enforceable and legal.</w:t>
      </w:r>
    </w:p>
    <w:p>
      <w:pPr>
        <w:keepNext w:val="0"/>
        <w:spacing w:before="120" w:after="0" w:line="260" w:lineRule="exact"/>
        <w:ind w:left="180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Rules of Construction.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Definitions in this Agreement apply equally to both the singular and plural forms of the defined terms. The words “include” and “including” shall be deemed to be followed by the phrase “without limitation”. The terms “herein”, “hereof” and “hereunder” and other words of similar import refer to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to any particular Section, paragraph or subdivision. The Section titles appear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of convenience only and shall not affect the interpretation of this Agreement. All Section, paragraph or clause references not attributed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document shall be references to such parts of this Agreement. Where the context so indicates, the masculine shall include the feminine, the neuter shall include the masculine and feminine and the singular shall include the plural.</w:t>
      </w:r>
    </w:p>
    <w:p>
      <w:pPr>
        <w:keepNext w:val="0"/>
        <w:spacing w:before="120" w:after="0" w:line="260" w:lineRule="exact"/>
        <w:ind w:left="180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any number of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and all of which together shall constitute the same instrument.</w:t>
      </w:r>
    </w:p>
    <w:p>
      <w:pPr>
        <w:keepNext w:val="0"/>
        <w:spacing w:before="120" w:after="0" w:line="260" w:lineRule="exact"/>
        <w:ind w:left="180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ISSUES AND QUESTIONS CONCERNING THE APPLICATION, CONSTRUCTION, VALIDITY, INTERPRETATION AND ENFORCEMENT OF THIS AGREEMENT SHALL BE GOVERNED BY, AND CONSTRUED IN ACCORDANCE WITH, THE LAWS OF THE STATE OF FLORIDA, AND SPECIFICALLY THE ACT, WITHOUT GIVING EFFECT TO ANY CHOICE OF LAW OR CONFLICT OF LAW RULES OR PROVISIONS (WHETHER OF THE STATE OF FLORIDA OR ANY OTHER JURISDICTION) THAT WOULD CAUSE THE APPLICATION OF THE LAWS OF ANY JURISDICTION OTHER THAN THE STATE OF FLORIDA.</w:t>
      </w:r>
    </w:p>
    <w:p>
      <w:pPr>
        <w:keepNext w:val="0"/>
        <w:spacing w:before="120" w:after="0" w:line="260" w:lineRule="exact"/>
        <w:ind w:left="180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Initial Member and the Managers hereby submit themselves to personal jurisdiction in the State Courts of the State of Florida and the Federal District Court for the Southern District of Florida. With respect to the location of such proceedings, each irrevocably waives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objection which he, she or it may now or hereafter have to the venue of any such enforcement proceeding brought in such courts, and (b) any claim that any proceeding brought in any of these courts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inconvenient forum. Service of all writs, processes and summonses in any such enforcement proceeding instituted in any of such courts may be made by any means permitted by law, and to the extent permitted by law, by the mailing of copies of the same. Any action or claim arising out of or related to this Agreement or the matters addressed herein shall be brought in the aforementioned courts.</w:t>
      </w:r>
    </w:p>
    <w:p>
      <w:pPr>
        <w:keepNext w:val="0"/>
        <w:spacing w:before="120" w:after="0" w:line="260" w:lineRule="exact"/>
        <w:ind w:left="180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Action For Partition.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have any right to maintain any action for partition with respect to the property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otherwise provided to the contrary in this Agreement, this Agreement shall be binding upon and inure to the benefit of the Initial Member and any Additional Members, and their respective distributees, heirs, legal representatives, executors, administrators, successors and permitted assigns.</w:t>
      </w:r>
    </w:p>
    <w:p>
      <w:pPr>
        <w:keepNext w:val="0"/>
        <w:spacing w:before="120" w:after="0" w:line="260" w:lineRule="exact"/>
        <w:ind w:left="180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Default.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 consent or waiver, express or implied, by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any breach or default by another Member hereunder shall be deemed or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or waiver with respect to any other breach or default by such Member of the same provision or any other provision of this Agreement. Failure on the part of the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complain of any act or failure to act of another Member or to declare such other Member in default shall not be deemed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by the Company or the Member of any rights hereunder.</w:t>
      </w:r>
    </w:p>
    <w:p>
      <w:pPr>
        <w:keepNext w:val="0"/>
        <w:spacing w:before="120" w:after="0" w:line="260" w:lineRule="exact"/>
        <w:ind w:left="180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Jury Trial.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PARTY TO THIS AGREEMENT HEREBY WAIVES, TO THE EXTENT PERMITTED BY APPLICABLE LAW, TRIAL BY JURY IN ANY LITIGATION IN ANY COURT WITH RESPECT TO, IN CONNECTION WITH, OR ARISING OUT OF THIS AGREEMENT OR THE VALIDITY, PROTECTION, INTERPRETATION, COLLECTION OR ENFORCEMENT THEREOF.</w:t>
      </w:r>
    </w:p>
    <w:p>
      <w:pPr>
        <w:keepNext w:val="0"/>
        <w:spacing w:before="120" w:after="0" w:line="260" w:lineRule="exact"/>
        <w:ind w:left="180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Strict Construction.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parties to this Agreement have participated jointly in the negotiation and drafting of this Agreement.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ambiguity or question of intent or interpretation arises, this Agreement shall be construed as if drafted jointly by the parties to this Agreement, and no presumption or burden of proof shall arise favoring or disfavoring any party by virtue of the authorship of any of the provisions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Except as otherwise expressly set forth in this Agreement, this Agreement, together with the other agreements and documents expressly contemplated herein, embodies the complete agreement and understanding among the parties to this Agreement with respect to the subject matter of this Agreement and supersedes and preempts any prior understandings, agreements or representations by or among the parties, written or oral, which may have related to the subject matter of this Agreement in any way.</w:t>
      </w:r>
    </w:p>
    <w:p>
      <w:pPr>
        <w:keepNext w:val="0"/>
        <w:spacing w:before="120" w:after="0" w:line="260" w:lineRule="exact"/>
        <w:ind w:left="180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All notices, requests, claims, demands and other communications hereunder shall be in writing and shall be deemed to have been duly given when delivered in person or received by confirmed facsimile or by registered or certified mail (postage prepaid, return receipt requested) to the respective parties as follows:</w:t>
      </w:r>
    </w:p>
    <w:p>
      <w:pPr>
        <w:keepNext w:val="0"/>
        <w:spacing w:before="200" w:after="0" w:line="260" w:lineRule="exact"/>
        <w:ind w:left="2160" w:right="0" w:firstLine="0"/>
        <w:jc w:val="both"/>
      </w:pPr>
      <w:r>
        <w:rPr>
          <w:rFonts w:ascii="Times New Roman" w:hAnsi="Times New Roman" w:eastAsia="Times New Roman" w:cs="Times New Roman"/>
          <w:b w:val="0"/>
          <w:sz w:val="24"/>
        </w:rPr>
        <w:t>If to the Company:</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Attn: Board of Managers</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(which shall not constitute notice to) to:</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If to the Initial Member:</w:t>
      </w:r>
    </w:p>
    <w:p>
      <w:pPr>
        <w:keepNext w:val="0"/>
        <w:spacing w:before="200" w:after="0" w:line="260" w:lineRule="exact"/>
        <w:ind w:left="2160" w:right="0" w:firstLine="0"/>
        <w:jc w:val="both"/>
      </w:pPr>
      <w:r>
        <w:rPr>
          <w:rFonts w:ascii="Times New Roman" w:hAnsi="Times New Roman" w:eastAsia="Times New Roman" w:cs="Times New Roman"/>
          <w:b w:val="0"/>
          <w:sz w:val="24"/>
        </w:rPr>
        <w:t>[name and address]</w:t>
      </w:r>
    </w:p>
    <w:p>
      <w:pPr>
        <w:keepNext w:val="0"/>
        <w:spacing w:before="200" w:after="0" w:line="260" w:lineRule="exact"/>
        <w:ind w:left="2160" w:right="0" w:firstLine="0"/>
        <w:jc w:val="both"/>
      </w:pPr>
      <w:r>
        <w:rPr>
          <w:rFonts w:ascii="Times New Roman" w:hAnsi="Times New Roman" w:eastAsia="Times New Roman" w:cs="Times New Roman"/>
          <w:b w:val="0"/>
          <w:sz w:val="24"/>
        </w:rPr>
        <w:t>All such notices and other communications shall be deemed to have been received (i) in the case of personal delivery against proper receipt, on the date of such delivery, (ii) in the case of mailing, on the fifth Business Day following the date of such mailing, (iii) in the case of Federal Express or similar courier service, on the second Business Day following the date sent and (iv) in the case of confirmed facsimile, when received during normal business hours.</w:t>
      </w:r>
    </w:p>
    <w:p>
      <w:pPr>
        <w:keepNext w:val="0"/>
        <w:spacing w:before="200" w:after="0" w:line="260" w:lineRule="exact"/>
        <w:ind w:left="360" w:right="0" w:firstLine="0"/>
        <w:jc w:val="both"/>
      </w:pPr>
      <w:r>
        <w:rPr>
          <w:rFonts w:ascii="Times New Roman" w:hAnsi="Times New Roman" w:eastAsia="Times New Roman" w:cs="Times New Roman"/>
          <w:b w:val="0"/>
          <w:sz w:val="24"/>
        </w:rPr>
        <w:t>[Remainder of page intentionally left blank. Signatures on next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intending to be legally bound hereby, have executed this Operating Agreement as of the date first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 [Director]</w:t>
      </w:r>
    </w:p>
    <w:p>
      <w:pPr>
        <w:keepNext w:val="0"/>
        <w:spacing w:before="120" w:after="0" w:line="260" w:lineRule="exact"/>
        <w:ind w:left="360" w:right="0" w:firstLine="0"/>
        <w:jc w:val="left"/>
      </w:pPr>
      <w:r>
        <w:rPr>
          <w:rFonts w:ascii="Times New Roman" w:hAnsi="Times New Roman" w:eastAsia="Times New Roman" w:cs="Times New Roman"/>
          <w:b w:val="0"/>
          <w:sz w:val="24"/>
        </w:rPr>
        <w:t>MANAGERS: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APPENDIX 1.</w:t>
      </w:r>
    </w:p>
    <w:p>
      <w:pPr>
        <w:keepNext w:val="0"/>
        <w:spacing w:before="120" w:after="0" w:line="260" w:lineRule="exact"/>
        <w:ind w:left="720" w:right="0" w:firstLine="0"/>
        <w:jc w:val="left"/>
      </w:pPr>
      <w:r>
        <w:rPr>
          <w:rFonts w:ascii="Times New Roman" w:hAnsi="Times New Roman" w:eastAsia="Times New Roman" w:cs="Times New Roman"/>
          <w:b/>
          <w:sz w:val="24"/>
        </w:rPr>
        <w:t>DEFINED TERMS</w:t>
      </w:r>
    </w:p>
    <w:p>
      <w:pPr>
        <w:keepNext w:val="0"/>
        <w:spacing w:before="200" w:after="0" w:line="260" w:lineRule="exact"/>
        <w:ind w:left="1080" w:right="0" w:firstLine="0"/>
        <w:jc w:val="both"/>
      </w:pPr>
      <w:r>
        <w:rPr>
          <w:rFonts w:ascii="Times New Roman" w:hAnsi="Times New Roman" w:eastAsia="Times New Roman" w:cs="Times New Roman"/>
          <w:b w:val="0"/>
          <w:sz w:val="24"/>
        </w:rPr>
        <w:t>When used in this Agreement, the following terms not otherwise defined herein have the following meanings: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w:t>
      </w:r>
      <w:r>
        <w:rPr>
          <w:rFonts w:ascii="Times New Roman" w:hAnsi="Times New Roman" w:eastAsia="Times New Roman" w:cs="Times New Roman"/>
          <w:b w:val="0"/>
          <w:sz w:val="24"/>
        </w:rPr>
        <w:t xml:space="preserve"> means the Florida Revised Limited Liability Company Act, as amended from time to time, and any successor thereto.</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Member”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Units”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10.3.</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“Affiliate”</w:t>
      </w:r>
      <w:r>
        <w:rPr>
          <w:rFonts w:ascii="Times New Roman" w:hAnsi="Times New Roman" w:eastAsia="Times New Roman" w:cs="Times New Roman"/>
          <w:b w:val="0"/>
          <w:sz w:val="24"/>
        </w:rPr>
        <w:t xml:space="preserve"> means, with respect to any Person (i) any Person directly or indirectly controlling, controlled by or under common control with such Person, (ii) any officer, director, general member, member or trustee of such Person or (iii) any Person who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director, general partner, member or trustee of any Person described in clauses (i) or (ii) of this sentence. For purposes of this definition, the terms “controlling,” “controlled by” or “under common control with” shall mean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the ownership of voting securities, by contract or otherwise, or the power to elect at least 50% of the directors, Manager, general partners, members or persons exercising similar authority with respect to such Person or entities.</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means this Operating Agreement of the Company, as amended, restated or supplemented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“Board of Managers”</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2.1.</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Day”</w:t>
      </w:r>
      <w:r>
        <w:rPr>
          <w:rFonts w:ascii="Times New Roman" w:hAnsi="Times New Roman" w:eastAsia="Times New Roman" w:cs="Times New Roman"/>
          <w:b w:val="0"/>
          <w:sz w:val="24"/>
        </w:rPr>
        <w:t xml:space="preserve"> means any day on which banks are open for business in Miami, Florida.</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w:t>
      </w:r>
      <w:r>
        <w:rPr>
          <w:rFonts w:ascii="Times New Roman" w:hAnsi="Times New Roman" w:eastAsia="Times New Roman" w:cs="Times New Roman"/>
          <w:b w:val="0"/>
          <w:sz w:val="24"/>
        </w:rPr>
        <w:t xml:space="preserve"> means, with respect to any Member, the capital account maintained for such Member in accordance with the following provisions: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each Member’s capital account there shall be credited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such Member’s capital contributions, (B) such Member’s distributive share of Profits, (C) the amount of any Company liabilities assumed by such Member or which are secured by any property distributed to such Member, and (D) the amount of any capital contributions deemed contributed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contributions of capital which are called for by the Company in accordance with this Agreement and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Member; provided, however, that capital loans made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default of its obligation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shall be credited to the capital account of the Member lending such funds and not to the account of the Member in default. The principal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which is not readily traded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securities market and which is contributed to the Company by the maker of the note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related to the maker of the note within the meaning of Regulations Section 1.704 1(b)(2)(ii)(c)) shall not be included in the Capital Account of any Member until the Company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disposition of the note or until (and to the extent) principal payments are made on the note, all in accordance with Regulations Section 1.704 1(b)(2)(iv)(d)(2);</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each Member’s capital account there shall be debited (</w:t>
      </w:r>
      <w:r>
        <w:rPr>
          <w:rFonts w:ascii="Times New Roman" w:hAnsi="Times New Roman" w:eastAsia="Times New Roman" w:cs="Times New Roman"/>
          <w:b/>
          <w:sz w:val="24"/>
        </w:rPr>
        <w:t>A</w:t>
      </w:r>
      <w:r>
        <w:rPr>
          <w:rFonts w:ascii="Times New Roman" w:hAnsi="Times New Roman" w:eastAsia="Times New Roman" w:cs="Times New Roman"/>
          <w:b w:val="0"/>
          <w:sz w:val="24"/>
        </w:rPr>
        <w:t>) the amount of money and the fair market value of any property distributed to such Member pursuant to any provision of this Agreement, (B) such Member’s distributive share of Losses and (C) the amount of any liabilities of such Member assumed by the Company or which are secured by any property contributed by such Member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Units are Transferred in accordance with the terms of this Agreement, the transferee shall succeed to the Capital Account of the transferor to the extent it relates to the Transferred Units;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determining the amount of any liability for purposes of </w:t>
      </w:r>
      <w:r>
        <w:rPr>
          <w:rFonts w:ascii="Times New Roman" w:hAnsi="Times New Roman" w:eastAsia="Times New Roman" w:cs="Times New Roman"/>
          <w:b w:val="0"/>
          <w:sz w:val="24"/>
        </w:rPr>
        <w:t xml:space="preserve">subparagraphs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above there shall be taken into account Code Section 752(c) and any other applicable provisions of the Code and Regulations.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foregoing provisions and the other provisions of this Agreement relating to the maintenance of capital accounts are intended to comply with Regulations Section 1.704 1(b), including Section 1.704-1(b)(2)(iv), and shall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such Regulations. If the Board of Managers shall determine that it is prudent to modify the manner in which the Capital Accounts, or any debits or credits thereto (including, without limitation, debits or credits relating to liabilities which are secured by contributed or distributed property or which are assumed by the Company or any Members), are computed in order to comply with such Regulations, the Board of Managers may make such modification, provided that it is not likely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effect on the manner in which the Members intend to share profits. The Board of Managers also shall (</w:t>
      </w:r>
      <w:r>
        <w:rPr>
          <w:rFonts w:ascii="Times New Roman" w:hAnsi="Times New Roman" w:eastAsia="Times New Roman" w:cs="Times New Roman"/>
          <w:b/>
          <w:sz w:val="24"/>
        </w:rPr>
        <w:t>a</w:t>
      </w:r>
      <w:r>
        <w:rPr>
          <w:rFonts w:ascii="Times New Roman" w:hAnsi="Times New Roman" w:eastAsia="Times New Roman" w:cs="Times New Roman"/>
          <w:b w:val="0"/>
          <w:sz w:val="24"/>
        </w:rPr>
        <w:t>) make any adjustments that are necessary or appropriate to maintain equality between the Capital Accounts of the Members and the amount of capital reflected on the Company’s balance sheet, as computed for book purposes, in accordance with Regulations Section 1.704-1(b)(2)(iv)(q), and (b) make any appropriate modifications in the event unanticipated events might otherwise cause this Agreement not to comply with Regulations Section 1.704-1(b).</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“Cause”</w:t>
      </w:r>
      <w:r>
        <w:rPr>
          <w:rFonts w:ascii="Times New Roman" w:hAnsi="Times New Roman" w:eastAsia="Times New Roman" w:cs="Times New Roman"/>
          <w:b w:val="0"/>
          <w:sz w:val="24"/>
        </w:rPr>
        <w:t xml:space="preserve"> means any of the following: (i)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any provision of this Agreement or the willful and continued failure of such Manager to perform its duties with respect to the Company;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willful misconduct or gross negligence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in the performance of its material duties or obligations to the Company; (iii) conviction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felony crime;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of dishonesty or breach of trust on the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resulting or intended to result directly or indirectly in person gain or enrichment at the expense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“Code”</w:t>
      </w:r>
      <w:r>
        <w:rPr>
          <w:rFonts w:ascii="Times New Roman" w:hAnsi="Times New Roman" w:eastAsia="Times New Roman" w:cs="Times New Roman"/>
          <w:b w:val="0"/>
          <w:sz w:val="24"/>
        </w:rPr>
        <w:t xml:space="preserve"> means the United States Internal Revenue Code of 1986, as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has the meaning set forth in the Preamble.</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“Depreciation”</w:t>
      </w:r>
      <w:r>
        <w:rPr>
          <w:rFonts w:ascii="Times New Roman" w:hAnsi="Times New Roman" w:eastAsia="Times New Roman" w:cs="Times New Roman"/>
          <w:b w:val="0"/>
          <w:sz w:val="24"/>
        </w:rPr>
        <w:t xml:space="preserve"> means, for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depreciation, amortization, or other cost recovery deduction allowable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for such Fiscal Year, except that 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differs from its adjusted basis for federal income tax purposes at the beginning of such Fiscal Year, Depreciation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which bears the same ratio to such beginning Gross Asset Value as the federal income tax depreciation, amortization, or other cost recovery deduction for such Fiscal Year bears to such beginning adjusted tax basis; provided, however, that if the adjusted basis for federal income tax purposes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at the beginning of such Fiscal Year is zero, Depreciation shall be determined with reference to such beginning Gross Asset Value using any reasonable method selected by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means [date].</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r>
        <w:rPr>
          <w:rFonts w:ascii="Times New Roman" w:hAnsi="Times New Roman" w:eastAsia="Times New Roman" w:cs="Times New Roman"/>
          <w:b w:val="0"/>
          <w:sz w:val="24"/>
        </w:rPr>
        <w:t xml:space="preserve"> shall begin on the Effective Date, and thereafter on January 1 and shall end on the earlier of December 31 or the date on which all of the Company’s assets are distributed pursuant to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unless otherwise provided by the Board of Managers.</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“Gross Asset Value”</w:t>
      </w:r>
      <w:r>
        <w:rPr>
          <w:rFonts w:ascii="Times New Roman" w:hAnsi="Times New Roman" w:eastAsia="Times New Roman" w:cs="Times New Roman"/>
          <w:b w:val="0"/>
          <w:sz w:val="24"/>
        </w:rPr>
        <w:t xml:space="preserve"> means, with respect to any asset, the asset’s adjusted basis for federal income tax purposes, except as follows:</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initial gross asset value of any asset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shall be the gross fair market value of such asset, as determined by the contributing Member and the Board of Managers;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values of all Company assets shall be adjusted to equal their respective gross fair market values, as determined by the Board of Managers, as of the following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acquisition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interest in the Company by any new or existing Member in exchange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capital contribution; (B) the distribution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Membership Interest of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of property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(C) the grant by the Company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in exchange for services performed (or to be performed) to or for the benefit of the Company; and (D) the liquidation of the Company within the meaning of Regulations Section 1.704-1(b)(2)(ii)(g); provided, however, that adjustments pursuant to clauses (</w:t>
      </w:r>
      <w:r>
        <w:rPr>
          <w:rFonts w:ascii="Times New Roman" w:hAnsi="Times New Roman" w:eastAsia="Times New Roman" w:cs="Times New Roman"/>
          <w:b/>
          <w:sz w:val="24"/>
        </w:rPr>
        <w:t>A</w:t>
      </w:r>
      <w:r>
        <w:rPr>
          <w:rFonts w:ascii="Times New Roman" w:hAnsi="Times New Roman" w:eastAsia="Times New Roman" w:cs="Times New Roman"/>
          <w:b w:val="0"/>
          <w:sz w:val="24"/>
        </w:rPr>
        <w:t>), (B) and (C) above shall be made only if the Board of Managers reasonably determines that such adjustments are necessary or appropriate to reflect the relative economic interests of the Members;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 of any Company asset distributed to any Member shall be adjusted to equal the gross fair market value of such asset on the date of distribution as determined by the distributee and the Board of Managers; and</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gross asset values of Company assets shall be increased (or decreased) to reflect any adjustments to the adjusted basis of such assets pursuant to Code Section 734(b) or Code Section 743(b), but only to the extent that such adjustments are taken into account in determining Capital Accounts pursuant to Regulation Section 1.704-1(b)(2)(iv)(m); provided, however, that gross asset values shall not be adjusted pursuant to this Section to the extent the Board of Managers unanimously determines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is not necessary or appropriate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would otherwise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Section.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the Gross Asset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has been determined or adjusted pursuant to this Section, such Gross Asset Value shall thereafter be adjusted by the Depreciation taken into account with respect to such asset for purposes of computing Profits and Losses.</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“Indemnitee”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17.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Member”</w:t>
      </w:r>
      <w:r>
        <w:rPr>
          <w:rFonts w:ascii="Times New Roman" w:hAnsi="Times New Roman" w:eastAsia="Times New Roman" w:cs="Times New Roman"/>
          <w:b w:val="0"/>
          <w:sz w:val="24"/>
        </w:rPr>
        <w:t xml:space="preserve"> means [name].</w:t>
      </w:r>
    </w:p>
    <w:p>
      <w:pPr>
        <w:keepNext w:val="0"/>
        <w:spacing w:before="120" w:after="0" w:line="260" w:lineRule="exact"/>
        <w:ind w:left="1440" w:right="0" w:firstLine="0"/>
        <w:jc w:val="left"/>
      </w:pPr>
      <w:r>
        <w:rPr>
          <w:rFonts w:ascii="Times New Roman" w:hAnsi="Times New Roman" w:eastAsia="Times New Roman" w:cs="Times New Roman"/>
          <w:b w:val="0"/>
          <w:sz w:val="24"/>
        </w:rPr>
        <w:t>18.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“Liquidator”</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11.2.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19.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w:t>
      </w:r>
      <w:r>
        <w:rPr>
          <w:rFonts w:ascii="Times New Roman" w:hAnsi="Times New Roman" w:eastAsia="Times New Roman" w:cs="Times New Roman"/>
          <w:b w:val="0"/>
          <w:sz w:val="24"/>
        </w:rPr>
        <w:t xml:space="preserve"> means any Person appointed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as that term is defined in the Act.</w:t>
      </w:r>
    </w:p>
    <w:p>
      <w:pPr>
        <w:keepNext w:val="0"/>
        <w:spacing w:before="120" w:after="0" w:line="260" w:lineRule="exact"/>
        <w:ind w:left="1440" w:right="0" w:firstLine="0"/>
        <w:jc w:val="left"/>
      </w:pPr>
      <w:r>
        <w:rPr>
          <w:rFonts w:ascii="Times New Roman" w:hAnsi="Times New Roman" w:eastAsia="Times New Roman" w:cs="Times New Roman"/>
          <w:b w:val="0"/>
          <w:sz w:val="24"/>
        </w:rPr>
        <w:t>20.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means any Person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and includes any Person subsequently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“Membership Interests”</w:t>
      </w:r>
      <w:r>
        <w:rPr>
          <w:rFonts w:ascii="Times New Roman" w:hAnsi="Times New Roman" w:eastAsia="Times New Roman" w:cs="Times New Roman"/>
          <w:b w:val="0"/>
          <w:sz w:val="24"/>
        </w:rPr>
        <w:t xml:space="preserve"> means 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Units and rights in the Company, including, without limitation, the Member’s share of the Profits and Losses of the Company, the right to receive distributions of the Company’s assets, any right to vote and any right to participate in the management of the Company as provided in the Act and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Cash Flow”</w:t>
      </w:r>
      <w:r>
        <w:rPr>
          <w:rFonts w:ascii="Times New Roman" w:hAnsi="Times New Roman" w:eastAsia="Times New Roman" w:cs="Times New Roman"/>
          <w:b w:val="0"/>
          <w:sz w:val="24"/>
        </w:rPr>
        <w:t xml:space="preserve"> means the gross cash proceeds of the Company less the portion thereof used to pay or establish reserves for all Company expenses, debt payments, capital improvements, replacements and contingencies, all as determined by the Board of Managers. “Net Cash Flow” shall not be reduced by depreciation, amortization, cost recovery deductions or similar allowances, but shall be increased by any reductions of reserves previously established pursuant to the first sentence of this definition.</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“Net Profits”</w:t>
      </w:r>
      <w:r>
        <w:rPr>
          <w:rFonts w:ascii="Times New Roman" w:hAnsi="Times New Roman" w:eastAsia="Times New Roman" w:cs="Times New Roman"/>
          <w:b w:val="0"/>
          <w:sz w:val="24"/>
        </w:rPr>
        <w:t xml:space="preserve"> for any period means the Company’s net income for such period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24.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w:t>
      </w:r>
      <w:r>
        <w:rPr>
          <w:rFonts w:ascii="Times New Roman" w:hAnsi="Times New Roman" w:eastAsia="Times New Roman" w:cs="Times New Roman"/>
          <w:b w:val="0"/>
          <w:sz w:val="24"/>
        </w:rPr>
        <w:t xml:space="preserve"> means, with respect to any Member as of any date, the ratio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of the number of Units held by such Member on such date to the aggregate Units held by all Members on such date. The Percentage Interest of each Member immediately after the Effective Date is set forth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w:t>
      </w:r>
    </w:p>
    <w:p>
      <w:pPr>
        <w:keepNext w:val="0"/>
        <w:spacing w:before="120" w:after="0" w:line="260" w:lineRule="exact"/>
        <w:ind w:left="1440" w:right="0" w:firstLine="0"/>
        <w:jc w:val="left"/>
      </w:pPr>
      <w:r>
        <w:rPr>
          <w:rFonts w:ascii="Times New Roman" w:hAnsi="Times New Roman" w:eastAsia="Times New Roman" w:cs="Times New Roman"/>
          <w:b w:val="0"/>
          <w:sz w:val="24"/>
        </w:rPr>
        <w:t>25.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w:t>
      </w:r>
      <w:r>
        <w:rPr>
          <w:rFonts w:ascii="Times New Roman" w:hAnsi="Times New Roman" w:eastAsia="Times New Roman" w:cs="Times New Roman"/>
          <w:b w:val="0"/>
          <w:sz w:val="24"/>
        </w:rPr>
        <w:t xml:space="preserve"> means any individual, corporation, partnership, joint venture, limited liability company, limited liability partnership, association, joint-stock company, trust, unincorporated organization, or other organization,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entity, and any governmental authority.</w:t>
      </w:r>
    </w:p>
    <w:p>
      <w:pPr>
        <w:keepNext w:val="0"/>
        <w:spacing w:before="120" w:after="0" w:line="260" w:lineRule="exact"/>
        <w:ind w:left="1440" w:right="0" w:firstLine="0"/>
        <w:jc w:val="left"/>
      </w:pPr>
      <w:r>
        <w:rPr>
          <w:rFonts w:ascii="Times New Roman" w:hAnsi="Times New Roman" w:eastAsia="Times New Roman" w:cs="Times New Roman"/>
          <w:b w:val="0"/>
          <w:sz w:val="24"/>
        </w:rPr>
        <w:t>26.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“Prime Rate”</w:t>
      </w:r>
      <w:r>
        <w:rPr>
          <w:rFonts w:ascii="Times New Roman" w:hAnsi="Times New Roman" w:eastAsia="Times New Roman" w:cs="Times New Roman"/>
          <w:b w:val="0"/>
          <w:sz w:val="24"/>
        </w:rPr>
        <w:t xml:space="preserve"> means the prime rate, as reported in the “Money Rates” column or section of The Wall Street Journal as being the base rate on corporate loans at large U.S. money center commercial banks (whether or not the rate has actually been charged by any such bank).</w:t>
      </w:r>
    </w:p>
    <w:p>
      <w:pPr>
        <w:keepNext w:val="0"/>
        <w:spacing w:before="120" w:after="0" w:line="260" w:lineRule="exact"/>
        <w:ind w:left="1440" w:right="0" w:firstLine="0"/>
        <w:jc w:val="left"/>
      </w:pPr>
      <w:r>
        <w:rPr>
          <w:rFonts w:ascii="Times New Roman" w:hAnsi="Times New Roman" w:eastAsia="Times New Roman" w:cs="Times New Roman"/>
          <w:b w:val="0"/>
          <w:sz w:val="24"/>
        </w:rPr>
        <w:t>27.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“Profits”</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“Losses”</w:t>
      </w:r>
      <w:r>
        <w:rPr>
          <w:rFonts w:ascii="Times New Roman" w:hAnsi="Times New Roman" w:eastAsia="Times New Roman" w:cs="Times New Roman"/>
          <w:b w:val="0"/>
          <w:sz w:val="24"/>
        </w:rPr>
        <w:t xml:space="preserve"> mean, for each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Fiscal Year, determined in accordance with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(for this purpose, all items of income, gain, loss, or deduction required to be stated separately pursuant to Code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shall be included in taxable income or loss), with the following adjustments (without duplication):</w:t>
      </w:r>
    </w:p>
    <w:p>
      <w:pPr>
        <w:keepNext w:val="0"/>
        <w:spacing w:before="120" w:after="0" w:line="260" w:lineRule="exact"/>
        <w:ind w:left="180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Profits or Losses pursuant to this definition of “Profits” and “Losses” shall be added to such taxable income or loss;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expenditures of the Company described in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Regulations Section 1.704 1(b)(2)(iv)(i), and not otherwise taken into account in computing Profits or Losses pursuant to this definition of “Profits” and “Losses” shall be subtracted from such taxable income or loss;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Gross Asset Value of any of the Company’s assets is adjusted pursuant to this Section, the amount of such adjustment shall be taken into account as gain or loss from the disposition of such asset for purposes of computing Profits and Losses.</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Gain or loss resulting from any disposition of property with respect to which gain or loss is recognized for federal income tax purposes shall be computed by reference to the Gross Asset Value of the property disposed of as of the date of the disposition of such property, notwithstanding that the adjusted tax basis of such property differs from its Gross Asset Value;</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 lieu of depreciation, amortization, and other cost recovery deductions taken into account in computing such taxable income or loss, there shall be taken into account Depreciation for such Fiscal Year, computed in accordance with this Section.</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Company asset pursuant to Code Section 734(b) is required, pursuant to Regulations Section 1.704 (b)(2)(iv)(m)(4), to be taken into account in determining Capital Accounts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other than in liquidation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the amount of such adjustment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of the asset) or loss (if the adjustment decreases such basis) from the disposition of such asset and shall be taken into account for purposes of computing Profits or Losses in accordance with </w:t>
      </w:r>
      <w:r>
        <w:rPr>
          <w:rFonts w:ascii="Times New Roman" w:hAnsi="Times New Roman" w:eastAsia="Times New Roman" w:cs="Times New Roman"/>
          <w:b w:val="0"/>
          <w:sz w:val="24"/>
        </w:rPr>
        <w:t xml:space="preserve">clause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Notwithstanding any other provision of this definition of “Profits” and “Losses”, any items that are specially allocated pursuant to the terms of this Agreement shall not be taken into account in computing Profits or Losses.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amounts of the items of Company income, gain, loss or deduction to be specially allocated pursuant to the terms of this Agreement shall be determined by applying rules analogous to those set forth in </w:t>
      </w:r>
      <w:r>
        <w:rPr>
          <w:rFonts w:ascii="Times New Roman" w:hAnsi="Times New Roman" w:eastAsia="Times New Roman" w:cs="Times New Roman"/>
          <w:b w:val="0"/>
          <w:sz w:val="24"/>
        </w:rPr>
        <w:t xml:space="preserve">clauses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above.</w:t>
      </w:r>
    </w:p>
    <w:p>
      <w:pPr>
        <w:keepNext w:val="0"/>
        <w:spacing w:before="120" w:after="0" w:line="260" w:lineRule="exact"/>
        <w:ind w:left="1440" w:right="0" w:firstLine="0"/>
        <w:jc w:val="left"/>
      </w:pPr>
      <w:r>
        <w:rPr>
          <w:rFonts w:ascii="Times New Roman" w:hAnsi="Times New Roman" w:eastAsia="Times New Roman" w:cs="Times New Roman"/>
          <w:b w:val="0"/>
          <w:sz w:val="24"/>
        </w:rPr>
        <w:t>28.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xml:space="preserve"> means Treasury Regulations, including Temporary Regulations, promulgated under the Code, as such regulations are amended from time to time.</w:t>
      </w:r>
    </w:p>
    <w:p>
      <w:pPr>
        <w:keepNext w:val="0"/>
        <w:spacing w:before="120" w:after="0" w:line="260" w:lineRule="exact"/>
        <w:ind w:left="1440" w:right="0" w:firstLine="0"/>
        <w:jc w:val="left"/>
      </w:pPr>
      <w:r>
        <w:rPr>
          <w:rFonts w:ascii="Times New Roman" w:hAnsi="Times New Roman" w:eastAsia="Times New Roman" w:cs="Times New Roman"/>
          <w:b w:val="0"/>
          <w:sz w:val="24"/>
        </w:rPr>
        <w:t>29.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“Settlement Notice”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30.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r>
        <w:rPr>
          <w:rFonts w:ascii="Times New Roman" w:hAnsi="Times New Roman" w:eastAsia="Times New Roman" w:cs="Times New Roman"/>
          <w:b w:val="0"/>
          <w:sz w:val="24"/>
        </w:rPr>
        <w:t xml:space="preserve"> has the meaning set forth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w:t>
      </w:r>
      <w:r>
        <w:rPr>
          <w:rFonts w:ascii="Times New Roman" w:hAnsi="Times New Roman" w:eastAsia="Times New Roman" w:cs="Times New Roman"/>
          <w:b w:val="0"/>
          <w:sz w:val="24"/>
        </w:rPr>
        <w:t xml:space="preserve"> means,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noun, the sale, gift, pledge, assignment, transfer, transfer in trust, mortgage, alienation, hypothecation, encumbering or disposition of Units in any manner whatsoever, voluntarily or involuntarily, including, without limitation, any attachment, assignment for the benefit of creditors or transfer by operation of law or otherwise and,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verb, voluntarily or involuntarily to transfer, sell, pledge or hypothecate or otherwise dispose of.</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“Transferable Interest”</w:t>
      </w:r>
      <w:r>
        <w:rPr>
          <w:rFonts w:ascii="Times New Roman" w:hAnsi="Times New Roman" w:eastAsia="Times New Roman" w:cs="Times New Roman"/>
          <w:b w:val="0"/>
          <w:sz w:val="24"/>
        </w:rPr>
        <w:t xml:space="preserve"> means the right, as initially owned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in the person’s capacity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receive distributions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in accordance with the operating agreement, whether the person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continues to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right. The term applies to any fraction of the interest, by whomever owned. For the avoidance of doubt,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Transferable Interest shall be subject to the allocations and obligations (but not the rights) set forth in </w:t>
      </w:r>
      <w:r>
        <w:rPr>
          <w:rFonts w:ascii="Times New Roman" w:hAnsi="Times New Roman" w:eastAsia="Times New Roman" w:cs="Times New Roman"/>
          <w:b w:val="0"/>
          <w:sz w:val="24"/>
        </w:rPr>
        <w:t xml:space="preserve">Sections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as if it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“Units”</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“Unit”</w:t>
      </w:r>
      <w:r>
        <w:rPr>
          <w:rFonts w:ascii="Times New Roman" w:hAnsi="Times New Roman" w:eastAsia="Times New Roman" w:cs="Times New Roman"/>
          <w:b w:val="0"/>
          <w:sz w:val="24"/>
        </w:rPr>
        <w:t xml:space="preserve">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the Company, as described at Regulation Section 1.704-1(b)(3), including all benefits to which the holder of such Units may be entitled as provided in this Agreement, together with the obligations of such Person to comply with the terms and provisions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