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Operating Agreement of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(this "Agreement") is made as of [name],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Certificate of Organization (the "Certificate of Organization") for [name]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Massachusetts, was filed on [date], with the Massachusetts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agreement for the Company under the Massachusetts Limited Liability Company Act, Mass. Ann. Laws ch. 156C, § 1 et seq.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80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term of the Company commenced as of the date of the filling of the Certificate of Organization and, unless sooner terminated under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shall terminate on [date].</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registered agent in the State of Massachusetts as required by the Act. The principal office of the Company shall be at [address], or such location as the Members may determine. The registered agent shall be as stated in the Certificate of Organization or as otherwise determined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to or incidental as are reasonable in the opinion of the Members to further such business.</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initial Members shall contribute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exchange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Profits,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Additional contributions to the capital of the Company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p>
    <w:p>
      <w:pPr>
        <w:keepNext w:val="0"/>
        <w:spacing w:before="200" w:after="0" w:line="260" w:lineRule="exact"/>
        <w:ind w:left="1800" w:right="0" w:firstLine="0"/>
        <w:jc w:val="both"/>
      </w:pPr>
      <w:r>
        <w:rPr>
          <w:rFonts w:ascii="Times New Roman" w:hAnsi="Times New Roman" w:eastAsia="Times New Roman" w:cs="Times New Roman"/>
          <w:b w:val="0"/>
          <w:sz w:val="24"/>
        </w:rPr>
        <w:t>The percentage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shall be as set forth opposite the Member's name on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Schedule 1 shall be appropriately amended to reflect the then Percentage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the federal income tax accounting principles prescribed in Treasury Regulation §1.704-1(b)(2).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("Membership Interest"), such Member's Capital Account shall carry over to the new owner.</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Additional Members may be admitted with the approval of all Members. Additional Members will participate in the management, "Net Profits," "Net Losses" (as such terms are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capital contribution, and Percentage Interest.</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p>
    <w:p>
      <w:pPr>
        <w:keepNext w:val="0"/>
        <w:spacing w:before="200" w:after="0" w:line="260" w:lineRule="exact"/>
        <w:ind w:left="180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reimburse the Members and their Affiliates to the extent approved by the Members for (i) organizational expenses (including, without limitation, legal and accounting fees and costs) incurred on behalf of the Company, including but not limited to the preparation of the Certificate of Organization and this Agreement, and (ii)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200" w:after="0" w:line="260" w:lineRule="exact"/>
        <w:ind w:left="1800" w:right="0" w:firstLine="0"/>
        <w:jc w:val="both"/>
      </w:pPr>
      <w:r>
        <w:rPr>
          <w:rFonts w:ascii="Times New Roman" w:hAnsi="Times New Roman" w:eastAsia="Times New Roman" w:cs="Times New Roman"/>
          <w:b w:val="0"/>
          <w:sz w:val="24"/>
        </w:rPr>
        <w:t>The three initial Managers are: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[name];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[name]; and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[name].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They and all subsequent Managers shall be Members and shall be solely responsible for the management of the Company's business. They shall possess all rights and powers generally conferred by law and all rights and powers that are necessary, advisable or consistent in connection therewith and with the provisions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Managers shall bind all the Managers. The Managers shall also be vested with all specific rights and powers required for or appropriate to the management, conduct or operation of the business of the Company. Except for distributions made to Members as set forth in this Agreement and any fees for specific management services, the Managers shall receive no compensation from the Company for their actions taken as Managers pursuant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Managers shall serve as such until resignation, death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adjudication of incompetency, or until the remaining Managers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is not chosen, until seventy percent (70%) of the Members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Managers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called by the Members or Managers for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Managers.</w:t>
      </w:r>
    </w:p>
    <w:p>
      <w:pPr>
        <w:keepNext w:val="0"/>
        <w:spacing w:before="200" w:after="0" w:line="260" w:lineRule="exact"/>
        <w:ind w:left="1800" w:right="0" w:firstLine="0"/>
        <w:jc w:val="both"/>
      </w:pPr>
      <w:r>
        <w:rPr>
          <w:rFonts w:ascii="Times New Roman" w:hAnsi="Times New Roman" w:eastAsia="Times New Roman" w:cs="Times New Roman"/>
          <w:b w:val="0"/>
          <w:sz w:val="24"/>
        </w:rPr>
        <w:t>Rights and powers of the Managers, by way of illustration but not by way of limitation, shall include the right and power to: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Purchase goods or services from any corporation or other form of business enterprise, including management services at the usual and customary rates prevailing in the management industry from time to time for similar services.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Managers shall manage or cause to be managed the affairs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and businesslike manner and shall devote such time to the Company affairs as they shall, in their discretion exercised in good faith, determine is reasonably necessary for the conduct of such affairs; provided, however, that it is expressly understood and agreed that the Managers shall not be required to devote their entire time or attention to the business of the Company. In carrying out their obligations, the Managers shall:</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Managers, but in any event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replace the building(s), together with improvements, and personal property comprising part of the Company's assets.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Managers may designate (withdrawals from such bank accounts to be made upon such signature or signatures as the Managers may designate).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Maintain complete and accurate records of all properties owned or leased by the Company and complete and accurate books of account (containing such information as shall be necessary to record allocations and distributions), and make such records and books of account available for inspection and audit by any Member or his or her duly authorized representative (at the expense of such Member) during the regular business hours and at the principal office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Prepare and distribute to all Members tax reporting information.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Notify all Members of receipt of any notice of default from any lender, within 10 days after receipt of such notice.</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Maintain all books and adhere to the detailed record keeping requirements set forth in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Managers.</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and consistent with Mass. Ann. Laws ch. 156(C), § 8, the Managers shall not be liable to the Company nor to any Member for their good faith actions or failure to act, nor for any errors of judgment, nor for any act or omission believed in good faith to be within the scope of authority conferred by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Subject to and consistent with Mass. Ann. Laws ch. 156(C), § 8, the Company does hereby indemnify and hold harmless the Managers and their agents, officers and employees as to third parties against and from any personal loss, liability or damages suffered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act or omission which the Managers believed, in good faith, to be within the scope of authority conferred by this Agreement, except for willful or fraudulent misconduct, gross negligence or willful breach of fiduciary duties, but not in excess of the capital contributions of all Members. Notwithstanding the foregoing, the Company's indemnification of the Managers and their agents, officers and employees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is only with respect to such loss, liability or damage which is not otherwise compensated for by insurance carried for the benefit of the Company. Insurance coverage for public liability, and all other insurance deemed necessary or appropriate by the Managers to the business of the Company, shall be carried in such amounts and of such types as shall be determined by the Managers, subject to Paragraph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 Authority.</w:t>
      </w:r>
    </w:p>
    <w:p>
      <w:pPr>
        <w:keepNext w:val="0"/>
        <w:spacing w:before="200" w:after="0" w:line="260" w:lineRule="exact"/>
        <w:ind w:left="1800" w:right="0" w:firstLine="0"/>
        <w:jc w:val="both"/>
      </w:pPr>
      <w:r>
        <w:rPr>
          <w:rFonts w:ascii="Times New Roman" w:hAnsi="Times New Roman" w:eastAsia="Times New Roman" w:cs="Times New Roman"/>
          <w:b w:val="0"/>
          <w:sz w:val="24"/>
        </w:rPr>
        <w:t>No financial institution or any other person, firm or corporation dealing with the Managers shall be required to ascertain whether the Managers are acting in accordance with this Agreement, but such financial institution or such other person, firm or corporation shall be protected in relying upon the deed, transfer or assurance of, and the execution of such instrument or instruments by, the Managers.</w:t>
      </w:r>
    </w:p>
    <w:p>
      <w:pPr>
        <w:keepNext w:val="0"/>
        <w:spacing w:before="120" w:after="0" w:line="260" w:lineRule="exact"/>
        <w:ind w:left="108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AND NET LOSSES AND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80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216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216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2160" w:right="0" w:firstLine="0"/>
        <w:jc w:val="both"/>
      </w:pPr>
      <w:r>
        <w:rPr>
          <w:rFonts w:ascii="Times New Roman" w:hAnsi="Times New Roman" w:eastAsia="Times New Roman" w:cs="Times New Roman"/>
          <w:b w:val="0"/>
          <w:sz w:val="24"/>
        </w:rPr>
        <w:t>"Net Profits" and "Net Losses" shall mean the taxable income or loss of the Partnership, as determined for federal income tax purposes pursuant to Treasury Regulations Section 1.704-1(b)(2), for each fiscal year of the Partnership, taking into account any adjustments necessary in order to comply with Treasury Regulations Section 1.704-1(b)(2)(iv).</w:t>
      </w:r>
    </w:p>
    <w:p>
      <w:pPr>
        <w:keepNext w:val="0"/>
        <w:spacing w:before="200" w:after="0" w:line="260" w:lineRule="exact"/>
        <w:ind w:left="216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Net Loss.</w:t>
      </w:r>
    </w:p>
    <w:p>
      <w:pPr>
        <w:keepNext w:val="0"/>
        <w:spacing w:before="200" w:after="0" w:line="260" w:lineRule="exact"/>
        <w:ind w:left="2160" w:right="0" w:firstLine="0"/>
        <w:jc w:val="both"/>
      </w:pPr>
      <w:r>
        <w:rPr>
          <w:rFonts w:ascii="Times New Roman" w:hAnsi="Times New Roman" w:eastAsia="Times New Roman" w:cs="Times New Roman"/>
          <w:b w:val="0"/>
          <w:sz w:val="24"/>
        </w:rPr>
        <w:t>Net Loss shall be allocated to the Members: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and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the extent any Net Loss cannot be allocated without violating the provisions of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Net Profit.</w:t>
      </w:r>
    </w:p>
    <w:p>
      <w:pPr>
        <w:keepNext w:val="0"/>
        <w:spacing w:before="200" w:after="0" w:line="260" w:lineRule="exact"/>
        <w:ind w:left="2160" w:right="0" w:firstLine="0"/>
        <w:jc w:val="both"/>
      </w:pPr>
      <w:r>
        <w:rPr>
          <w:rFonts w:ascii="Times New Roman" w:hAnsi="Times New Roman" w:eastAsia="Times New Roman" w:cs="Times New Roman"/>
          <w:b w:val="0"/>
          <w:sz w:val="24"/>
        </w:rPr>
        <w:t>Net Profit shall be allocated:</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r>
        <w:rPr>
          <w:rFonts w:ascii="Times New Roman" w:hAnsi="Times New Roman" w:eastAsia="Times New Roman" w:cs="Times New Roman"/>
          <w:b w:val="0"/>
          <w:sz w:val="24"/>
        </w:rPr>
        <w:t>(4)</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Minimum Gain Chargeback.</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contained in Treasury Regulations Section 1.704-2(f)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Chargeback of Minimum Gain Attributable to Member Nonrecourse Debt.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Nonrecourse Deductions.</w:t>
      </w:r>
    </w:p>
    <w:p>
      <w:pPr>
        <w:keepNext w:val="0"/>
        <w:spacing w:before="200" w:after="0" w:line="260" w:lineRule="exact"/>
        <w:ind w:left="2520" w:right="0" w:firstLine="0"/>
        <w:jc w:val="both"/>
      </w:pPr>
      <w:r>
        <w:rPr>
          <w:rFonts w:ascii="Times New Roman" w:hAnsi="Times New Roman" w:eastAsia="Times New Roman" w:cs="Times New Roman"/>
          <w:b w:val="0"/>
          <w:sz w:val="24"/>
        </w:rPr>
        <w:t>Any nonrecourse deductions (as defined in Treasury Regulations Section 1.704-2(b)(1)) for any fiscal year or other period shall be specially allocated to the Members in proportion to their Membership Interests.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Member Nonrecourse Deductions.</w:t>
      </w:r>
    </w:p>
    <w:p>
      <w:pPr>
        <w:keepNext w:val="0"/>
        <w:spacing w:before="200" w:after="0" w:line="260" w:lineRule="exact"/>
        <w:ind w:left="2520" w:right="0" w:firstLine="0"/>
        <w:jc w:val="both"/>
      </w:pPr>
      <w:r>
        <w:rPr>
          <w:rFonts w:ascii="Times New Roman" w:hAnsi="Times New Roman" w:eastAsia="Times New Roman" w:cs="Times New Roman"/>
          <w:b w:val="0"/>
          <w:sz w:val="24"/>
        </w:rPr>
        <w:t>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Qualified Income Offset.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hereof, and all credits of the Company shall be allocated among the Members for federal income tax purposes in accordance with their percentage interests, except as otherwise required by law.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 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Sections 704(b) or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fiscal year,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changes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 Net Profits or Net Losses, as applicable, for the year shall be allocated to the Member based on the period of time for which the Member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held the applicable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make periodic distributions of the Company's excess cash funds to the Members from time to time according to their Percentage Interests. It is contemplated that periodic distributions will be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on or before the thirtieth (30) day following the end of each fiscal year. Subject to applicable law, distributions of cash shall be made only after the Members determine that the Company has adequate cash on hand to satisfy its total liabilities plus the amount that would be needed, if the company were to be dissolved, wound up, and terminated at the time of the distribution, to satisfy the preferential rights upon dissolution, winding up, and termination of members whose preferential rights are superior to those receiving the distribution. No distribution shall be declared or made if, after giving it effect, the Company would not be able to pay its debts as they became due in the usual course of business, or the Company's total assets would be less than the sum of its total liabilities.</w:t>
      </w:r>
    </w:p>
    <w:p>
      <w:pPr>
        <w:keepNext w:val="0"/>
        <w:spacing w:before="120" w:after="0" w:line="260" w:lineRule="exact"/>
        <w:ind w:left="144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this Section </w:t>
      </w: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as applicable) for all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200" w:after="0" w:line="260" w:lineRule="exact"/>
        <w:ind w:left="180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Members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Profits, Net Losses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INTEREST.</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Interest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purchase price for the Former Member's Interest shall be the fair market value of the Former Member's Interest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most of the remaining Membership Interests.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because of such breach.</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thirty (30) days after the fair market value of the Former Member's Interest has been determined in accordance with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in the same proportion that the Membership Interest of the Remaining Member bears to the aggregate of the Membership Interests of all of the Remaining Members electing to purchase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Interest.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any Remaining Member elects to purchase none or less than all his or her pro rata share of the Former Member's Interest, then the Remaining Members can elect to purchase more than their pro rata share. If the Remaining Members fail to purchase the entire interest of the Former Member, the Company may purchase any remaining share of the Former Member's Interest.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or the Remaining Members shall pay at the closing one-fifth (1/5) of the purchase price and the balance of the purchase price shall be paid in four equal annual principal installments, and be payable each year on the anniversary date of the closing. The unpaid principle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as applicable.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Interest purchased by such Remaining Member.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Interest.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Company no later than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Massachusetts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Interest.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p>
    <w:p>
      <w:pPr>
        <w:keepNext w:val="0"/>
        <w:spacing w:before="200" w:after="0" w:line="260" w:lineRule="exact"/>
        <w:ind w:left="180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Massachusetts all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and Percentage Interest of each Member;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Certificate of Organization and all amendments thereto together with executed copies of any powers of attorney pursuant to which the Certificate of Organization or any amendments thereto have been executed;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all amendments thereto together with executed copies of any powers of attorney pursuant to which this Agreement or any amendments thereto have been executed;</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four (4) fiscal years.</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permitted by applicable law, and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The fiscal year of the Company will be January 1 through and including December 31.</w:t>
      </w:r>
    </w:p>
    <w:p>
      <w:pPr>
        <w:keepNext w:val="0"/>
        <w:spacing w:before="120" w:after="0" w:line="260" w:lineRule="exact"/>
        <w:ind w:left="108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dissolve upon the occurrence of any of the following events: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happening of any event of dissolution specified in the Certificate of Organization;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section 1705.47 of the Act;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vote of Members holding at least sixty-six and two-thirds percent (66 2/3%) of the Membership Interests;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Event and the failure of the Remaining Members consent in accordance with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to continue the business of the Company within ninety (90) days after the occurrence of such event; or</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sale of all or substantially all the assets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p>
    <w:p>
      <w:pPr>
        <w:keepNext w:val="0"/>
        <w:spacing w:before="200" w:after="0" w:line="260" w:lineRule="exact"/>
        <w:ind w:left="1800" w:right="0" w:firstLine="0"/>
        <w:jc w:val="both"/>
      </w:pPr>
      <w:r>
        <w:rPr>
          <w:rFonts w:ascii="Times New Roman" w:hAnsi="Times New Roman" w:eastAsia="Times New Roman" w:cs="Times New Roman"/>
          <w:b w:val="0"/>
          <w:sz w:val="24"/>
        </w:rPr>
        <w:t>Upon the dissolution of the Company, the Company's assets shall be disposed of and its affairs wound up. The Company shall give written notice of the commencement of the dissolution to all its known creditors.</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considering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Profits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Cancellation.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completion of the winding up of the Company's affairs, the Company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Cancellation with the Massachusetts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p>
    <w:p>
      <w:pPr>
        <w:keepNext w:val="0"/>
        <w:spacing w:before="200" w:after="0" w:line="260" w:lineRule="exact"/>
        <w:ind w:left="144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Company and of protecting his or her own interests in connection with this investment.</w:t>
      </w:r>
    </w:p>
    <w:p>
      <w:pPr>
        <w:keepNext w:val="0"/>
        <w:spacing w:before="120" w:after="0" w:line="260" w:lineRule="exact"/>
        <w:ind w:left="180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p>
    <w:p>
      <w:pPr>
        <w:keepNext w:val="0"/>
        <w:spacing w:before="200" w:after="0" w:line="260" w:lineRule="exact"/>
        <w:ind w:left="216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Interest.</w:t>
      </w:r>
    </w:p>
    <w:p>
      <w:pPr>
        <w:keepNext w:val="0"/>
        <w:spacing w:before="120" w:after="0" w:line="260" w:lineRule="exact"/>
        <w:ind w:left="180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He or she is acquiring the Membership Interest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Membership Interest. No other person will have any direct or indirect beneficial interest in or right to the Membership Interest.</w:t>
      </w:r>
    </w:p>
    <w:p>
      <w:pPr>
        <w:keepNext w:val="0"/>
        <w:spacing w:before="120" w:after="0" w:line="260" w:lineRule="exact"/>
        <w:ind w:left="1080" w:right="0" w:firstLine="0"/>
        <w:jc w:val="left"/>
      </w:pPr>
      <w:r>
        <w:rPr>
          <w:rFonts w:ascii="Times New Roman" w:hAnsi="Times New Roman" w:eastAsia="Times New Roman" w:cs="Times New Roman"/>
          <w:b w:val="0"/>
          <w:sz w:val="24"/>
        </w:rPr>
        <w:t>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Members may execute on behalf of the Company and the Members any consent to the representation of the Company that counsel may request pursuant to the Massachusetts Lawyers'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and the Certificate of Organization constitute the complete and exclusive statement of agreement among the Members with respect to the subject matter herein and therein, and shall replace and supersede all prior written and oral agreements among the Members. To the extent that any provision of the Certificate of Organization conflict with any provision of this Agreement, the Certificate of Organization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Member hereby consents to the exclusive jurisdiction of the state and federal courts sitting in Massachusetts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Section </w:t>
      </w: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of this Agreement, and that when so made shall be as if served upon him or her personally within the State of Massachusetts.</w:t>
      </w:r>
    </w:p>
    <w:p>
      <w:pPr>
        <w:keepNext w:val="0"/>
        <w:spacing w:before="120" w:after="0" w:line="260" w:lineRule="exact"/>
        <w:ind w:left="144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44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80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1800" w:right="0" w:firstLine="0"/>
        <w:jc w:val="both"/>
      </w:pPr>
      <w:r>
        <w:rPr>
          <w:rFonts w:ascii="Times New Roman" w:hAnsi="Times New Roman" w:eastAsia="Times New Roman" w:cs="Times New Roman"/>
          <w:b w:val="0"/>
          <w:sz w:val="24"/>
        </w:rPr>
        <w:t>All amendments to this Agreement will be in writing and signed by all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 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p>
    <w:p>
      <w:pPr>
        <w:keepNext w:val="0"/>
        <w:spacing w:before="200" w:after="0" w:line="260" w:lineRule="exact"/>
        <w:ind w:left="180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44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the Members of [name],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Massachusetts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w:t>
      </w:r>
      <w:r>
        <w:rPr>
          <w:rFonts w:ascii="Times New Roman" w:hAnsi="Times New Roman" w:eastAsia="Times New Roman" w:cs="Times New Roman"/>
          <w:b w:val="0"/>
          <w:sz w:val="24"/>
        </w:rPr>
        <w:t xml:space="preserve"> 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SPOUSAL CONSENT AND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spouse of [name] ("Owner") hereby acknowledges that the Membership Interest of Owner in [name] LLC (the "Company") is the community property of Owner and that all of the undersigned's right or claim whatsoever in the Membership Interest including, but not limited to, capital, profits, losses and distributions, is subject to the terms and conditions of the Limited Liability Company Agreement of [name] LLC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Interest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Agreement, the undersigned consents to and agrees to be bound by the restrictions, option rights and all other terms and provisions of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200" w:after="0" w:line="260" w:lineRule="exact"/>
        <w:ind w:left="720" w:right="0" w:firstLine="0"/>
        <w:jc w:val="both"/>
      </w:pPr>
      <w:r>
        <w:rPr>
          <w:rFonts w:ascii="Times New Roman" w:hAnsi="Times New Roman" w:eastAsia="Times New Roman" w:cs="Times New Roman"/>
          <w:b w:val="0"/>
          <w:sz w:val="24"/>
        </w:rPr>
        <w:t>State of [name of state])</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 ss.:</w:t>
      </w:r>
    </w:p>
    <w:p>
      <w:pPr>
        <w:keepNext w:val="0"/>
        <w:spacing w:before="200" w:after="0" w:line="260" w:lineRule="exact"/>
        <w:ind w:left="72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she executed the same in her authorized capacity, and that by her signature on the instrument the person, or the entity upon behalf of which the person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