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(this "Agreement") is made as of [name], by [name], [name], and [name]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the "Members"),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Articles of Organization (the "Articles of Organization") for [name]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Michigan were filed on [date], with the Michigan Department of Licensing and Regulatory Affairs.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operating agreement for the Company under the Michigan Limited Liability Company Act (Mich. Comp. Laws Serv. § 450.4101 et seq.) (the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Members by this Agreement set forth the limited liability company agreement for the Company upon the terms and subject to the condition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term of the Company commenced as of the date of the filling of the Articles of Organization and, unless sooner terminated under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office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agent in the State of Michigan as required by the Act. The registered agent must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office that is identical with the registered office.</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may transact or engage in any business that may be conducted in limited liability company form and engage in such other activities relating to or incidental as are reasonable in the opinion of the Members to further such business.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initial Members shall contribute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Profits,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withdraw his or her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Schedule 1 shall be appropriately amended to reflect the then Percentage Interests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in accordance with the federal income tax accounting principles prescribed in Treasury Regulation §1.704-1(b)(2).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("Membership Interest"), such Member's Capital Account shall carry over to the new owner.</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Additional Members may be admitted with the approval of all Members. Additional Members will participate in the management, "Net Profits," "Net Losses" (as such terms are defined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and distributions of the Company on such terms as are determined by the Members.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amended 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No Member may withdraw, retire or resign from the Company except as provided for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of Organization and this Agreement, and (ii) the actual cost of goods and materials used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three initial Managers are: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They and all subsequent Managers shall be Members and shall be solely responsible for the management of the Company's business. They shall possess all rights and powers generally conferred by law and all rights and powers that are necessary, advisable or consistent in connection therewith and with the provisions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Managers shall bind all the Managers. The Managers shall also be vested with all specific rights and powers required for or appropriate to the management, conduct or operation of the business of the Company. Except for distributions made to Members as set forth in this Agreement and any fees for specific management services, the Managers shall receive no compensation from the Company for their actions taken as Managers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Managers shall serve as such until resignation, death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adjudication of incompetency, or until the remaining Managers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is not chosen, until seventy percent (70%) of the Members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Managers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called by the Members or Managers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Powers of Managers.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Rights and powers of the Managers, by way of illustration but not by way of limitation, shall include the right and power to:</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Purchase goods or services from any corporation or other form of business enterprise, including management services at the usual and customary rates prevailing in the management industry from time to time for similar services.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Managers shall manage or cause to be managed the affairs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and businesslike manner and shall devote such time to the Company affairs as they shall, in their discretion exercised in good faith, determine is reasonably necessary for the conduct of such affairs; provided, however, that it is expressly understood and agreed that the Managers shall not be required to devote their entire time or attention to the business of the Company. In carrying out their obligations, the Managers shall:</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Obtain and maintain such public liability, hazard and other insurance as may be deemed necessary or appropriate by the Managers, but in any event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replace the building(s), together with improvements, and personal property comprising part of the Company's assets.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Deposit all funds of the Company in one or more separate bank accounts, using such banks or trust companies as the Managers may designate (withdrawals from such bank accounts to be made upon such signature or signatures as the Managers may designate).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 complete and accurate records of all properties owned or leased by the Company and complete and accurate books of account (containing such information as shall be necessary to record allocations and distributions), and make such records and books of account available for inspection and audit by any Member or his or her duly authorized representative (at the expense of such Member) during the regular business hours and at the principal office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Prepare and distribute to all Members tax reporting information.</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Notify all Members of receipt of any notice of default from any lender, within 10 days after receipt of such notice.</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Cause to be filed such certificates and do such other acts as may be required by law to qualify and maintain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all applicable state laws.</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 all books and adhere to the detailed record keeping requirements set forth in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Managers.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If Managers have complied with the duties and standards set forth in this Agreement when carrying out their duties hereunder, the Managers shall not be liable to the Company nor to any Member for their good faith actions or failure to act, nor for any errors of judgment, nor for any act or omission believed in good faith to be within the scope of authority conferred by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Managers have complied with the duties and standards set forth in this Agreement when carrying out their duties hereunder, the Company does hereby indemnify and hold harmless the Managers and their agents, officers and employees as to third parties against and from any personal loss, liability or damages suffered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 or omission which the Managers believed, in good faith, to be within the scope of authority conferred by this Agreement, except for willful or fraudulent misconduct, gross negligence or willful breach of fiduciary duties, but not in excess of the capital contributions of all Members. Notwithstanding the foregoing, the Company's indemnification of the Managers and their agents, officers and employees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only with respect to such loss, liability or damage which is not otherwise compensated for by insurance carried for the benefit of the Company. Insurance coverage for public liability, and all other insurance deemed necessary or appropriate by the Managers to the business of the Company, shall be carried in such amounts and of such types as shall be determined by the Managers, subject to Paragraph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Manager Authority.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No financial institution or any other person, firm or corporation dealing with the Managers shall be required to ascertain whether the Managers are acting in accordance with this Agreement, but such financial institution or such other person, firm or corporation shall be protected in relying upon the deed, transfer or assurance of, and the execution of such instrument or instruments by, the Managers.</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PROFITS AND NET LOSSES AND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2160" w:right="0" w:firstLine="0"/>
        <w:jc w:val="both"/>
      </w:pPr>
      <w:r>
        <w:rPr>
          <w:rFonts w:ascii="Times New Roman" w:hAnsi="Times New Roman" w:eastAsia="Times New Roman" w:cs="Times New Roman"/>
          <w:b w:val="0"/>
          <w:sz w:val="24"/>
        </w:rPr>
        <w:t>"Code" shall mean the Internal Revenue Code of 1986, as amended from time to time.</w:t>
      </w:r>
    </w:p>
    <w:p>
      <w:pPr>
        <w:keepNext w:val="0"/>
        <w:spacing w:before="200" w:after="0" w:line="260" w:lineRule="exact"/>
        <w:ind w:left="216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w:t>
      </w:r>
    </w:p>
    <w:p>
      <w:pPr>
        <w:keepNext w:val="0"/>
        <w:spacing w:before="200" w:after="0" w:line="260" w:lineRule="exact"/>
        <w:ind w:left="2160" w:right="0" w:firstLine="0"/>
        <w:jc w:val="both"/>
      </w:pPr>
      <w:r>
        <w:rPr>
          <w:rFonts w:ascii="Times New Roman" w:hAnsi="Times New Roman" w:eastAsia="Times New Roman" w:cs="Times New Roman"/>
          <w:b w:val="0"/>
          <w:sz w:val="24"/>
        </w:rPr>
        <w:t>"Net Profits" and "Net Losses" shall mean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200" w:after="0" w:line="260" w:lineRule="exact"/>
        <w:ind w:left="216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"Treasury Regulations" shall mean the final or temporary regulations that have been issued by the U.S. Department of the Treasury pursuant to its authority under the Code, and any successor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Net Loss.</w:t>
      </w:r>
    </w:p>
    <w:p>
      <w:pPr>
        <w:keepNext w:val="0"/>
        <w:spacing w:before="200" w:after="0" w:line="260" w:lineRule="exact"/>
        <w:ind w:left="2160" w:right="0" w:firstLine="0"/>
        <w:jc w:val="both"/>
      </w:pPr>
      <w:r>
        <w:rPr>
          <w:rFonts w:ascii="Times New Roman" w:hAnsi="Times New Roman" w:eastAsia="Times New Roman" w:cs="Times New Roman"/>
          <w:b w:val="0"/>
          <w:sz w:val="24"/>
        </w:rPr>
        <w:t>Net Loss shall be allocated to the Members:</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 and</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Notwithstanding the previous sentence, loss allocations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loss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losses under this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To the extent any Net Loss cannot be allocated without violating the provisions of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Net Profit.</w:t>
      </w:r>
    </w:p>
    <w:p>
      <w:pPr>
        <w:keepNext w:val="0"/>
        <w:spacing w:before="200" w:after="0" w:line="260" w:lineRule="exact"/>
        <w:ind w:left="2160" w:right="0" w:firstLine="0"/>
        <w:jc w:val="both"/>
      </w:pPr>
      <w:r>
        <w:rPr>
          <w:rFonts w:ascii="Times New Roman" w:hAnsi="Times New Roman" w:eastAsia="Times New Roman" w:cs="Times New Roman"/>
          <w:b w:val="0"/>
          <w:sz w:val="24"/>
        </w:rPr>
        <w:t>Net Profit shall be allocated:</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val="0"/>
          <w:sz w:val="24"/>
        </w:rPr>
        <w:t>(4)</w:t>
      </w:r>
      <w:r>
        <w:rPr>
          <w:rFonts w:ascii="Times New Roman" w:hAnsi="Times New Roman" w:eastAsia="Times New Roman" w:cs="Times New Roman"/>
          <w:b w:val="0"/>
          <w:sz w:val="24"/>
        </w:rPr>
        <w:t>, in the reverse order in which such Net Loss was allocated; and</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Thereafter, to the Members in proportion to their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Minimum Gain Chargeback.</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contained in Treasury Regulations Section 1.704-2(f)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Chargeback of Minimum Gain Attributable to Member Nonrecourse Debt.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contained in Treasury Regulations Section 1.704-2(i)(4)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Nonrecourse Deductions.</w:t>
      </w:r>
    </w:p>
    <w:p>
      <w:pPr>
        <w:keepNext w:val="0"/>
        <w:spacing w:before="200" w:after="0" w:line="260" w:lineRule="exact"/>
        <w:ind w:left="2520" w:right="0" w:firstLine="0"/>
        <w:jc w:val="both"/>
      </w:pPr>
      <w:r>
        <w:rPr>
          <w:rFonts w:ascii="Times New Roman" w:hAnsi="Times New Roman" w:eastAsia="Times New Roman" w:cs="Times New Roman"/>
          <w:b w:val="0"/>
          <w:sz w:val="24"/>
        </w:rPr>
        <w:t>Any nonrecourse deductions (as defined in Treasury Regulations Section 1.704-2(b)(1)) for any fiscal year or other period shall be allocated to the Members in proportion to their Percentage Interests.</w:t>
      </w:r>
    </w:p>
    <w:p>
      <w:pPr>
        <w:keepNext w:val="0"/>
        <w:spacing w:before="120" w:after="0" w:line="260" w:lineRule="exact"/>
        <w:ind w:left="216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Member Nonrecourse Deductions.</w:t>
      </w:r>
    </w:p>
    <w:p>
      <w:pPr>
        <w:keepNext w:val="0"/>
        <w:spacing w:before="200" w:after="0" w:line="260" w:lineRule="exact"/>
        <w:ind w:left="2520" w:right="0" w:firstLine="0"/>
        <w:jc w:val="both"/>
      </w:pPr>
      <w:r>
        <w:rPr>
          <w:rFonts w:ascii="Times New Roman" w:hAnsi="Times New Roman" w:eastAsia="Times New Roman" w:cs="Times New Roman"/>
          <w:b w:val="0"/>
          <w:sz w:val="24"/>
        </w:rPr>
        <w:t>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216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Qualified Income Offset.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taken into account in computing subsequent allocations of income and gain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hereof, and all credits of the Company shall be allocated among the Members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 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Sections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Profits or Net Losses,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make periodic distributions of the Company's excess cash funds to the Members from time to time according to their Percentage Interests. It is contemplated that periodic distributions will be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on or before the thirtieth (30) day following the end of each fiscal year. Subject to applicable law, distributions of cash shall be made only after the Members determine that the Company has adequate cash on hand to satisfy its total liabilities plus the amount that would be needed, if the company were to be dissolved, wound up, and terminated at the time of the distribution, to satisfy the preferential rights upon dissolution, winding up, and termination of members whose preferential rights are superior to those receiving the distribution. No distribution shall be declared or made if, after giving it effect, the Company would not be able to pay its debts as they became due in the usual course of business, or the Company's total assets would be less than the sum of its total liabilities.</w:t>
      </w:r>
    </w:p>
    <w:p>
      <w:pPr>
        <w:keepNext w:val="0"/>
        <w:spacing w:before="120" w:after="0" w:line="260" w:lineRule="exact"/>
        <w:ind w:left="144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this 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its Membership Interest (collectively, "transfer")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Profits, Net Losses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or the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of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because of such breach.</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Membership Interest of the Remaining Member bears to the aggregate of the Membership Interests of all of the Remaining Members electing to purchase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any Remaining Member elects to purchase none or less than all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or the Remaining Members shall pay at the closing one-fifth (1/5) of the purchase price and the balance of the purchase price shall be paid in four equal annual principal installments, and be payable each year on the anniversary date of the closing. The unpaid principle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144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closing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Michigan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fully to consummate such sale and purchase in accordance with the terms and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Michigan all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set forth in alphabetical order, together with the capital contributions, capital account and Percentage Interest of each Member;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and all amendments thereto together with executed copies of any powers of attorney pursuant to which the Articles of Organization or any amendments thereto have been executed;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(6) most recent taxable years;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all amendments thereto together with executed copies of any powers of attorney pursuant to which this Agreement or any amendments thereto have been executed;</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the financial statements of the Company, if any, for the six (6) most recent fiscal years; and</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Company's books and records, including annual reports, as they relate to the internal affairs of the Company for at least the current and past four (4) fiscal years.</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also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permitted by applicable law, and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dissolve upon the occurrence of any of the following events: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Upon the happening of any event of dissolution specified in the Articles of Organization;</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Upon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judicial dissolution;</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Upon the vote of Members holding at least sixty-six and two-thirds percent (66 2/3%) of the Membership Interests;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and the failure of the Remaining Members consent in accordance with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to continue the business of the Company within ninety (90) days after the occurrence of such event; or</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sale of all or substantially all the assets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Upon the dissolution of the Company, the Company's assets shall be disposed of and its affairs wound up.</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considering income and loss allocations for the Company's taxable year during which liquidation occurs.</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Profits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Dissolution.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file, as soon as possible after the occurrence of any event set forth in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Michigan Department of Licensing and Regulatory Affairs which discloses the dissolution of the limited liability company and the commencement of winding up of its business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indemnify any Member/Manager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Member/Manager,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Member/Manager,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trustee or other agent of another limited liability company, corporation, partnership, joint venture, trust, or other entity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He or she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Company or one or more of its officers or controlling persons, or by reason of his or her business or financial experience, or by reason of the business or financial experience of his or her financial advisor who is unaffiliated with and who is not compensated, directly or indirectly, by the Company or any affiliate or selling agent of the Company, 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Company and of protecting his or her own interests in connection with this investment.</w:t>
      </w:r>
    </w:p>
    <w:p>
      <w:pPr>
        <w:keepNext w:val="0"/>
        <w:spacing w:before="120" w:after="0" w:line="260" w:lineRule="exact"/>
        <w:ind w:left="180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the Membership Interest.</w:t>
      </w:r>
    </w:p>
    <w:p>
      <w:pPr>
        <w:keepNext w:val="0"/>
        <w:spacing w:before="120" w:after="0" w:line="260" w:lineRule="exact"/>
        <w:ind w:left="180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He or she is acquiring the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Membership Interest. No other person will have any direct or indirect beneficial interest in or right to the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Michigan Lawyers'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and the Articles of Organization constitute the complete and exclusive statement of agreement among the Members with respect to the subject matter herein and therein, and shall replace and supersede all prior written and oral agreements among the Members. To the extent that any provision of the Articles of Organization conflict with any provision of this Agreement, the Articles of Organization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44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Michigan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Section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Michigan.</w:t>
      </w:r>
    </w:p>
    <w:p>
      <w:pPr>
        <w:keepNext w:val="0"/>
        <w:spacing w:before="120" w:after="0" w:line="260" w:lineRule="exact"/>
        <w:ind w:left="144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[location].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nor to grant any remedy which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w:t>
      </w:r>
    </w:p>
    <w:p>
      <w:pPr>
        <w:keepNext w:val="0"/>
        <w:spacing w:before="120" w:after="0" w:line="260" w:lineRule="exact"/>
        <w:ind w:left="144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144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 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144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of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Michigan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_________</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CONSENT OF SPOUSE </w:t>
      </w:r>
      <w:r>
        <w:rPr>
          <w:rFonts w:ascii="Times New Roman" w:hAnsi="Times New Roman" w:eastAsia="Times New Roman" w:cs="Times New Roman"/>
          <w:sz w:val="24"/>
        </w:rPr>
        <w:br/>
      </w:r>
      <w:r>
        <w:rPr>
          <w:rFonts w:ascii="Times New Roman" w:hAnsi="Times New Roman" w:eastAsia="Times New Roman" w:cs="Times New Roman"/>
          <w:b/>
          <w:sz w:val="24"/>
        </w:rPr>
        <w:t>SPOUSAL CONSENT AND ACKNOWLEDGMENT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spouse of [name] ("Owner") hereby acknowledges that the Membership Interest of Owner in [name] LLC (the "Company") is the community property of Owner and that all of the undersigned's right or claim whatsoever in the Membership Interest including, but not limited to, capital, profits, losses and distributions, is subject to the terms and conditions of the Limited Liability Company Agreement of [name] LLC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the undersigned shall subsequently acquire any right, title, interest or claim in or to the Membership Interest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as described in the Limited Liability Company Agreement, the undersigned consents to and agrees to be bound by the restrictions, option rights and all other terms and provisions of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State of [name of state])</w:t>
      </w:r>
    </w:p>
    <w:p>
      <w:pPr>
        <w:keepNext w:val="0"/>
        <w:spacing w:before="200" w:after="0" w:line="260" w:lineRule="exact"/>
        <w:ind w:left="720" w:right="0" w:firstLine="0"/>
        <w:jc w:val="both"/>
      </w:pPr>
      <w:r>
        <w:rPr>
          <w:rFonts w:ascii="Times New Roman" w:hAnsi="Times New Roman" w:eastAsia="Times New Roman" w:cs="Times New Roman"/>
          <w:b w:val="0"/>
          <w:sz w:val="24"/>
        </w:rPr>
        <w:t>County of [name of county]) ss.:</w:t>
      </w:r>
    </w:p>
    <w:p>
      <w:pPr>
        <w:keepNext w:val="0"/>
        <w:spacing w:before="200" w:after="0" w:line="260" w:lineRule="exact"/>
        <w:ind w:left="720" w:right="0" w:firstLine="0"/>
        <w:jc w:val="both"/>
      </w:pPr>
      <w:r>
        <w:rPr>
          <w:rFonts w:ascii="Times New Roman" w:hAnsi="Times New Roman" w:eastAsia="Times New Roman" w:cs="Times New Roman"/>
          <w:b w:val="0"/>
          <w:sz w:val="24"/>
        </w:rPr>
        <w:t>On this [date], before me [name], Notary Public, personally appeared [name], personally known to me (or proved to me on the basis of satisfactory evidence) to be the person whose name is subscribed to the within instrument and acknowledged to me that she executed the same in her authorized capacity, and that by her signature on the instrument the person, or the entity upon behalf of which the person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