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Minnesota, was filed on [date], with the Minnesota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agreement for the Company under the Minnesota Revised Uniform Limited Liability Company Act (Minn. Stat. Ann. § 322C.0101,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office in the State of Minnesota as required by the Act. The principal office of the Company shall be at [address], or such location as the Members may determine. If the Company elects to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agent, the registered agent shall be as stated in the Articles of Organization or as otherwise determined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initial Members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Profits,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nor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p>
    <w:p>
      <w:pPr>
        <w:keepNext w:val="0"/>
        <w:spacing w:before="200" w:after="0" w:line="260" w:lineRule="exact"/>
        <w:ind w:left="180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such Member's Capital Account shall carry over to the new owner.</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Profits," "Net Losses"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capital contribution, and Percentage Interest.</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p>
    <w:p>
      <w:pPr>
        <w:keepNext w:val="0"/>
        <w:spacing w:before="200" w:after="0" w:line="260" w:lineRule="exact"/>
        <w:ind w:left="180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200" w:after="0" w:line="260" w:lineRule="exact"/>
        <w:ind w:left="1800" w:right="0" w:firstLine="0"/>
        <w:jc w:val="both"/>
      </w:pPr>
      <w:r>
        <w:rPr>
          <w:rFonts w:ascii="Times New Roman" w:hAnsi="Times New Roman" w:eastAsia="Times New Roman" w:cs="Times New Roman"/>
          <w:b w:val="0"/>
          <w:sz w:val="24"/>
        </w:rPr>
        <w:t>The three initial Managers are: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They and all subsequent Managers shall be Members and shall be solely responsible for the management of the Company's business. They shall possess all rights and powers generally conferred by law and all rights and powers that are necessary, advisable or consistent in connection therewith and with the provisions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Managers shall bind all the Managers. The Managers shall also be vested with all specific rights and powers required for or appropriate to the management, conduct or operation of the business of the Company. Except for distributions made to Members as set forth in this Agreement and any fees for specific management services, the Managers shall receive no compensation from the Company for their actions taken as Managers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Managers shall serve as such until resignation, death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adjudication of incompetency, or until the remaining Managers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is not chosen, until seventy percent (70%) of the Members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Managers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by the Members or Managers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Powers of Managers.</w:t>
      </w:r>
    </w:p>
    <w:p>
      <w:pPr>
        <w:keepNext w:val="0"/>
        <w:spacing w:before="200" w:after="0" w:line="260" w:lineRule="exact"/>
        <w:ind w:left="1800" w:right="0" w:firstLine="0"/>
        <w:jc w:val="both"/>
      </w:pPr>
      <w:r>
        <w:rPr>
          <w:rFonts w:ascii="Times New Roman" w:hAnsi="Times New Roman" w:eastAsia="Times New Roman" w:cs="Times New Roman"/>
          <w:b w:val="0"/>
          <w:sz w:val="24"/>
        </w:rPr>
        <w:t>Rights and powers of the Managers, by way of illustration but not by way of limitation, shall include the right and power to:</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Purchase goods or services from any corporation or other form of business enterprise, including management services at the usual and customary rates prevailing in the management industry from time to time for similar services.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Managers shall manage or cause to be managed the affairs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and businesslike manner and shall devote such time to the Company affairs as they shall, in their discretion exercised in good faith, determine is reasonably necessary for the conduct of such affairs; provided, however, that it is expressly understood and agreed that the Managers shall not be required to devote their entire time or attention to the business of the Company. In carrying out their obligations, the Managers shall:</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Managers, but in any event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replace the building(s), together with improvements, and personal property comprising part of the Company's assets.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Managers may designate (withdrawals from such bank accounts to be made upon such signature or signatures as the Managers may designate).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complete and accurate records of all properties owned or leased by the Company and complete and accurate books of account (containing such information as shall be necessary to record allocations and distributions), and make such records and books of account available for inspection and audit by any Member or his or her duly authorized representative (at the expense of such Member) during the regular business hours and at the principal office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Prepare and distribute to all Members tax reporting information.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Notify all Members of receipt of any notice of default from any lender, within 10 days after receipt of such notice.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all applicable state laws.</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all books and adhere to the detailed record keeping requirements set forth in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Managers.</w:t>
      </w:r>
    </w:p>
    <w:p>
      <w:pPr>
        <w:keepNext w:val="0"/>
        <w:spacing w:before="200" w:after="0" w:line="260" w:lineRule="exact"/>
        <w:ind w:left="1800" w:right="0" w:firstLine="0"/>
        <w:jc w:val="both"/>
      </w:pPr>
      <w:r>
        <w:rPr>
          <w:rFonts w:ascii="Times New Roman" w:hAnsi="Times New Roman" w:eastAsia="Times New Roman" w:cs="Times New Roman"/>
          <w:b w:val="0"/>
          <w:sz w:val="24"/>
        </w:rPr>
        <w:t>If Managers have complied with the duties and standards stated in Minn. Stat. Ann. § 322C.0409(7) when carrying out their duties hereunder, the Managers shall not be liable to the Company nor to any Member for their good faith actions or failure to act, nor for any errors of judgment, nor for any act or omission believed in good faith to be within the scope of authority conferred by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Managers have complied with the duties and standards stated Minn. Stat. Ann. § 322C.0409(7), the Company does hereby indemnify and hold harmless the Managers and their agents, officers and employees as to third parties against and from any personal loss, liability or damages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which the Managers believed, in good faith, to be within the scope of authority conferred by this Agreement, except for willful or fraudulent misconduct, gross negligence or willful breach of fiduciary duties, but not in excess of the capital contributions of all Members. Notwithstanding the foregoing, the Company's indemnification of the Managers and their agents, officers and employees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only with respect to such loss, liability or damage which is not otherwise compensated for by insurance carried for the benefit of the Company. Insurance coverage for public liability, and all other insurance deemed necessary or appropriate by the Managers to the business of the Company, shall be carried in such amounts and of such types as shall be determined by the Managers, subject to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 Authority.</w:t>
      </w:r>
    </w:p>
    <w:p>
      <w:pPr>
        <w:keepNext w:val="0"/>
        <w:spacing w:before="200" w:after="0" w:line="260" w:lineRule="exact"/>
        <w:ind w:left="1800" w:right="0" w:firstLine="0"/>
        <w:jc w:val="both"/>
      </w:pPr>
      <w:r>
        <w:rPr>
          <w:rFonts w:ascii="Times New Roman" w:hAnsi="Times New Roman" w:eastAsia="Times New Roman" w:cs="Times New Roman"/>
          <w:b w:val="0"/>
          <w:sz w:val="24"/>
        </w:rPr>
        <w:t>No financial institution or any other person, firm or corporation dealing with the Managers shall be required to ascertain whether the Managers are acting in accordance with this Agreement, but such financial institution or such other person, firm or corporation shall be protected in relying upon the deed, transfer or assurance of, and the execution of such instrument or instruments by, the Managers.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NET LOSSES AND 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80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216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2160" w:right="0" w:firstLine="0"/>
        <w:jc w:val="both"/>
      </w:pPr>
      <w:r>
        <w:rPr>
          <w:rFonts w:ascii="Times New Roman" w:hAnsi="Times New Roman" w:eastAsia="Times New Roman" w:cs="Times New Roman"/>
          <w:b w:val="0"/>
          <w:sz w:val="24"/>
        </w:rPr>
        <w:t>"Net Profits" and "Net Losses" shall mean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200" w:after="0" w:line="260" w:lineRule="exact"/>
        <w:ind w:left="216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Net Loss.</w:t>
      </w:r>
    </w:p>
    <w:p>
      <w:pPr>
        <w:keepNext w:val="0"/>
        <w:spacing w:before="200" w:after="0" w:line="260" w:lineRule="exact"/>
        <w:ind w:left="2160" w:right="0" w:firstLine="0"/>
        <w:jc w:val="both"/>
      </w:pPr>
      <w:r>
        <w:rPr>
          <w:rFonts w:ascii="Times New Roman" w:hAnsi="Times New Roman" w:eastAsia="Times New Roman" w:cs="Times New Roman"/>
          <w:b w:val="0"/>
          <w:sz w:val="24"/>
        </w:rPr>
        <w:t>Net Loss shall be allocated to the Members:</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Net Profit.</w:t>
      </w:r>
    </w:p>
    <w:p>
      <w:pPr>
        <w:keepNext w:val="0"/>
        <w:spacing w:before="200" w:after="0" w:line="260" w:lineRule="exact"/>
        <w:ind w:left="2160" w:right="0" w:firstLine="0"/>
        <w:jc w:val="both"/>
      </w:pPr>
      <w:r>
        <w:rPr>
          <w:rFonts w:ascii="Times New Roman" w:hAnsi="Times New Roman" w:eastAsia="Times New Roman" w:cs="Times New Roman"/>
          <w:b w:val="0"/>
          <w:sz w:val="24"/>
        </w:rPr>
        <w:t>Net Profit shall be allocated:</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(4)</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Gain Chargeback.</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intended to comply with the minimum gain chargeback requirement contained in Treasury Regulations Section 1.704-2(f)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Chargeback of Minimum Gain Attributable to Member Nonrecourse Debt.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is intended to comply with the minimum gain chargeback requirement contained in Treasury Regulations Section 1.704-2(i)(4)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Any nonrecourse deductions (as defined in Treasury Regulations Section 1.704-2(b)(1)) for any fiscal year or other period shall be specially allocated to the Members in proportion to their Membership Interests.</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216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Income Offset.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and all credits of the Company shall be allocated among the Members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 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Sections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Profits or Net Losses,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in equal shares.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p>
    <w:p>
      <w:pPr>
        <w:keepNext w:val="0"/>
        <w:spacing w:before="200" w:after="0" w:line="260" w:lineRule="exact"/>
        <w:ind w:left="180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of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Membership Interest of the Remaining Member bears to the aggregate of the Membership Interests of all of the Remaining Members electing to purchase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any Remaining Member elects to purchase none or less than all of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or the Remaining Members, as the case may be,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Minnesota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p>
    <w:p>
      <w:pPr>
        <w:keepNext w:val="0"/>
        <w:spacing w:before="200" w:after="0" w:line="260" w:lineRule="exact"/>
        <w:ind w:left="180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Minnesota all of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Percentage Interest of each Member;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any and all amendments thereto together with executed copies of any powers of attorney pursuant to which the Articles of Organization or any amendments thereto have been executed;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any and all amendments thereto together with executed copies of any powers of attorney pursuant to which this Agreement or any amendments thereto have been executed;</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Company's books and records as they relate to the internal affairs of the Company for at least the current and past four (4) fiscal years.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dissolve upon the occurrence of any of the following events: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or circumstance that this Agreement states causes dissolution;</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consent of all the Members;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following the admission of the initial Member or Members, the passage of 90 consecutive days during which the Company has no members;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 application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entry by appropriate court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dissolving the Company on the grounds that:</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conduct of all or substantially all of the Company's activities is unlawful; or</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it is not reasonably practicable to carry on the Company's activities in conformity with the Articles of Organization and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 application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entry by appropriate court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dissolving the Company on the grounds that the managers, governors, or those Members in control of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have acted, are acting, or will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illegal or fraudulent; or</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have acted or are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oppressive and was, is, or will be directly harmful to the applicant; or</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 application by the attorney general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commenced pursuant to section 322C.0708, the entry by appropriate court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dissolving the Company on grounds specified in 322C.0708.</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p>
    <w:p>
      <w:pPr>
        <w:keepNext w:val="0"/>
        <w:spacing w:before="200" w:after="0" w:line="260" w:lineRule="exact"/>
        <w:ind w:left="1800" w:right="0" w:firstLine="0"/>
        <w:jc w:val="both"/>
      </w:pPr>
      <w:r>
        <w:rPr>
          <w:rFonts w:ascii="Times New Roman" w:hAnsi="Times New Roman" w:eastAsia="Times New Roman" w:cs="Times New Roman"/>
          <w:b w:val="0"/>
          <w:sz w:val="24"/>
        </w:rPr>
        <w:t>Upon the dissolution of the Company, the Company's assets shall be disposed of and its affairs wound up. The Company shall give written notice of the commencement of the dissolution to all of its known creditors.</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Profits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Upon the completion of the winding up of the Company's affairs, the Company shall file Statement of Dissolution with the Minnesota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p>
    <w:p>
      <w:pPr>
        <w:keepNext w:val="0"/>
        <w:spacing w:before="200" w:after="0" w:line="260" w:lineRule="exact"/>
        <w:ind w:left="144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80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p>
    <w:p>
      <w:pPr>
        <w:keepNext w:val="0"/>
        <w:spacing w:before="200" w:after="0" w:line="260" w:lineRule="exact"/>
        <w:ind w:left="216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Minnesota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Minnesota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Minnesota.</w:t>
      </w:r>
    </w:p>
    <w:p>
      <w:pPr>
        <w:keepNext w:val="0"/>
        <w:spacing w:before="120" w:after="0" w:line="260" w:lineRule="exact"/>
        <w:ind w:left="144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44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80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200" w:after="0" w:line="260" w:lineRule="exact"/>
        <w:ind w:left="180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p>
    <w:p>
      <w:pPr>
        <w:keepNext w:val="0"/>
        <w:spacing w:before="200" w:after="0" w:line="260" w:lineRule="exact"/>
        <w:ind w:left="180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44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 SPOUSAL CONSENT AND 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 ss.:</w:t>
      </w:r>
    </w:p>
    <w:p>
      <w:pPr>
        <w:keepNext w:val="0"/>
        <w:spacing w:before="200" w:after="0" w:line="260" w:lineRule="exact"/>
        <w:ind w:left="72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