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Nevada, was filed on [date], with the Nevada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agreement for the Company under the Nevada Limited Liability Company Act (Nevada Revised Statutes, Chapter 86, Nev. Rev. Stat. Ann. § 86.011,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registered agent in the State of Nevada as required by the Act. The principal office of the Company shall be at [address], or such location as the Members may determine. The registered agent shall be as stated in the Articles of Organization or as otherwise determined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Members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Profits,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nor withdraw his or her capital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p>
    <w:p>
      <w:pPr>
        <w:keepNext w:val="0"/>
        <w:spacing w:before="200" w:after="0" w:line="260" w:lineRule="exact"/>
        <w:ind w:left="144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such Member's Capital Account shall carry over to the new owner.</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Profits," "Net Losses"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p>
    <w:p>
      <w:pPr>
        <w:keepNext w:val="0"/>
        <w:spacing w:before="200" w:after="0" w:line="260" w:lineRule="exact"/>
        <w:ind w:left="144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200" w:after="0" w:line="260" w:lineRule="exact"/>
        <w:ind w:left="1440" w:right="0" w:firstLine="0"/>
        <w:jc w:val="both"/>
      </w:pPr>
      <w:r>
        <w:rPr>
          <w:rFonts w:ascii="Times New Roman" w:hAnsi="Times New Roman" w:eastAsia="Times New Roman" w:cs="Times New Roman"/>
          <w:b w:val="0"/>
          <w:sz w:val="24"/>
        </w:rPr>
        <w:t>The three initial Managers are: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They and all subsequent Managers shall be Members and shall be solely responsible for the management of the Company's business. 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the Managers. The Managers shall also be vested with all specific rights and powers required for or appropriate to the management, conduct or operation of the business of the Company. Except for distributions made to Members as set forth in this Agreement and any fees for specific management services, the Managers shall receive no compensation from the Company for their actions taken as Managers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Managers shall serve as such until resignation,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adjudication of incompetency, or until the remaining Managers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is not chosen, until seventy percent (70%) of the Members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Managers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by the Members or Managers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Powers of Managers.</w:t>
      </w:r>
    </w:p>
    <w:p>
      <w:pPr>
        <w:keepNext w:val="0"/>
        <w:spacing w:before="200" w:after="0" w:line="260" w:lineRule="exact"/>
        <w:ind w:left="1440" w:right="0" w:firstLine="0"/>
        <w:jc w:val="both"/>
      </w:pPr>
      <w:r>
        <w:rPr>
          <w:rFonts w:ascii="Times New Roman" w:hAnsi="Times New Roman" w:eastAsia="Times New Roman" w:cs="Times New Roman"/>
          <w:b w:val="0"/>
          <w:sz w:val="24"/>
        </w:rPr>
        <w:t>Rights and powers of the Managers,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complete and accurate books of account (containing such information as shall be necessary to record allocations and distributions), and make such records and books of account available for inspection and audit by any Member or his or her duly authorized representative (at the expense of such Member) during the regular business hours and at the principal office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and distribute to all Members tax reporting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all Members of receipt of any notice of default from any lender, within 10 days after receipt of such notice.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all books and adhere to the detailed record keeping requirements set forth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and consistent with Nev. Rev. Stat. Ann. § 86.411 and Nev. Rev. Stat. Ann. § 86.421, the Managers shall not be liable to the Company nor to any Member for their good faith actions or failure to act, nor for any errors of judgment, nor for any act or omission believed in good faith to be within the scope of authority conferred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and consistent with Nev. Rev. Stat. Ann. § 86.411 and Nev. Rev. Stat. Ann. § 86.421, 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Paragraph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Authority.</w:t>
      </w:r>
    </w:p>
    <w:p>
      <w:pPr>
        <w:keepNext w:val="0"/>
        <w:spacing w:before="200" w:after="0" w:line="260" w:lineRule="exact"/>
        <w:ind w:left="1440" w:right="0" w:firstLine="0"/>
        <w:jc w:val="both"/>
      </w:pPr>
      <w:r>
        <w:rPr>
          <w:rFonts w:ascii="Times New Roman" w:hAnsi="Times New Roman" w:eastAsia="Times New Roman" w:cs="Times New Roman"/>
          <w:b w:val="0"/>
          <w:sz w:val="24"/>
        </w:rPr>
        <w:t>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180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180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180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1800" w:right="0" w:firstLine="0"/>
        <w:jc w:val="both"/>
      </w:pPr>
      <w:r>
        <w:rPr>
          <w:rFonts w:ascii="Times New Roman" w:hAnsi="Times New Roman" w:eastAsia="Times New Roman" w:cs="Times New Roman"/>
          <w:b w:val="0"/>
          <w:sz w:val="24"/>
        </w:rPr>
        <w:t>"Net Profits" and "Net Losses" shall mean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180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800" w:right="0" w:firstLine="0"/>
        <w:jc w:val="both"/>
      </w:pPr>
      <w:r>
        <w:rPr>
          <w:rFonts w:ascii="Times New Roman" w:hAnsi="Times New Roman" w:eastAsia="Times New Roman" w:cs="Times New Roman"/>
          <w:b w:val="0"/>
          <w:sz w:val="24"/>
        </w:rPr>
        <w:t>Net Loss shall be allocated to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800" w:right="0" w:firstLine="0"/>
        <w:jc w:val="both"/>
      </w:pPr>
      <w:r>
        <w:rPr>
          <w:rFonts w:ascii="Times New Roman" w:hAnsi="Times New Roman" w:eastAsia="Times New Roman" w:cs="Times New Roman"/>
          <w:b w:val="0"/>
          <w:sz w:val="24"/>
        </w:rPr>
        <w:t>Net Profit shall be allocated: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216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216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and all credits of the Company shall be allocated among the Members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Sections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Profits or Net Losses,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Membership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08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8.3.E.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most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Membership Interest of the Remaining Member bears to the aggregate of the Membership Interests of all of the Remaining Members electing to purchase the Former Member's Interest.</w:t>
      </w:r>
    </w:p>
    <w:p>
      <w:pPr>
        <w:keepNext w:val="0"/>
        <w:spacing w:before="120" w:after="0" w:line="260" w:lineRule="exact"/>
        <w:ind w:left="108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08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08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Nevada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200" w:after="0" w:line="260" w:lineRule="exact"/>
        <w:ind w:left="144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Nevada all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executed copies of any powers of attorney pursuant to which the Articles of Organization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all amendments thereto together with executed copies of any powers of attorney pursuant to which this Agreement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and past four (4) fiscal years.</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The fiscal year of the Company will be January 1 through and including December 31.</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happening of any event of dissolution specified in the Articles of 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under section 1705.47 of the Act;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vote of Members holding at least sixty-six and two-thirds percent (66 2/3%) of the Membership Interests;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and the failure of the Remaining Members consent in accordance with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to continue the business of the Company within ninety (90) days after the occurrence of such event; or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sale of all or substantially all the assets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200" w:after="0" w:line="260" w:lineRule="exact"/>
        <w:ind w:left="1440" w:right="0" w:firstLine="0"/>
        <w:jc w:val="both"/>
      </w:pPr>
      <w:r>
        <w:rPr>
          <w:rFonts w:ascii="Times New Roman" w:hAnsi="Times New Roman" w:eastAsia="Times New Roman" w:cs="Times New Roman"/>
          <w:b w:val="0"/>
          <w:sz w:val="24"/>
        </w:rPr>
        <w:t>Upon the dissolution of the Company, the Company's assets shall be disposed of and its affairs wound up. The Company shall give written notice of the commencement of the dissolution to all its known creditors.</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08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Upon the completion of the winding up of the Company's affairs, the Company shall file Articles of Dissolution with the Nevada Secretary of State.</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p>
    <w:p>
      <w:pPr>
        <w:keepNext w:val="0"/>
        <w:spacing w:before="200" w:after="0" w:line="260" w:lineRule="exact"/>
        <w:ind w:left="108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44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p>
    <w:p>
      <w:pPr>
        <w:keepNext w:val="0"/>
        <w:spacing w:before="200" w:after="0" w:line="260" w:lineRule="exact"/>
        <w:ind w:left="180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Nevada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08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08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Nevada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Nevada.</w:t>
      </w:r>
    </w:p>
    <w:p>
      <w:pPr>
        <w:keepNext w:val="0"/>
        <w:spacing w:before="120" w:after="0" w:line="260" w:lineRule="exact"/>
        <w:ind w:left="108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08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08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08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08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 SPOUSAL CONSENT AND 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