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LLC],</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have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New York by filing on [date], articles of organization with the Department of State of New York.</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Company is [Name]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State of New York and to do any and all other things determined by the Managers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Department of State of New York, and shall continue until [date], unless the Company is dissolved earlier pursuant to the provisions of this Agreement or as provided in Section 701 of the New York Limited Liability Company Law, N.Y. Ltd. Liab. Co. Law § 101 et seq.</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of the principal place of business of the Company is [location]. The Managers may change the principal place of business and establish additional places of business as they deem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agent for service of process shall be [name], who is located at the following address: [address], or such other agent as the Managers may designate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three initial Managers are: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They and all subsequent Managers shall be Members and shall be solely responsible for the management of the Company's business. They shall possess all rights and powers generally conferred by law and all rights and powers that are necessary, advisable or consistent in connection therewith and with the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Managers shall bind all of the Managers. The Managers shall also be vested with all specific rights and powers required for or appropriate to the management, conduct or operation of the business of the Company. Except for distributions made to Members as set forth in this Agreement and any fees for specific management services, the Managers shall receive no compensation from the Company for their actions taken as Managers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Managers shall serve as such until resignation, death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adjudication of incompetency, or until the remaining Managers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is not chosen, until members holding at least seventy percent (70%) of the Percentage Interests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Managers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called by the Members or Managers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Rights and powers of the Managers,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imposed by this Agreement, admit additional Members in substitution of Members disposing of their interest in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such corporation or business enterprise is owned or controlled by, or affiliated with, the Managers or Members,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Managers shall manage or cause to be managed the affairs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and businesslike manner and shall devote such time to the Company affairs as they shall, in their discretion exercised in good faith, determine is reasonably necessary for the conduct of such affairs; provided, however, that it is expressly understood and agreed that the Managers shall not be required to devote their entire time or attention to the business of the Company. In carrying out their obligations, the Managers shall:</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Managers, but in any event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replace the building(s), together with improvements, and personal property comprising part of the Company's assets.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Managers may designate (withdrawals from such bank accounts to be made upon such signature or signatures as the Managers may designate).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complete and accurate records of all properties owned or leased by the Company and complete and accurate books of account (containing such information as shall be necessary to record allocations and distributions), and make such records and books of account available for inspection and audit by any Member or his or her duly authorized representative (at the expense of such Member) during the regular business hours and at the principal office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Notify all Members of receipt of any notice of default from any lender, within 10 days after receipt of such notice.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in alphabetical order, of all current Members and past Members, together with the mailing address of each Member.</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copies of the Articles of Organization, any amendments thereto and powers of attorney, if any, pursuant to which the execution of the Articles of Organization have occurred.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copies of present and past documents relating to the operation and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carrying out their duties hereunder, the Managers shall not be liable to the Company nor to any Member for their good faith actions or failure to act, nor for any errors of judgment, nor for any act or omission believed in good faith to be within the scope of authority conferred by this Agreement, but only for their own willful or fraudulent misconduct in the performance of their obligations under this Agreement, or for gross negligence or willful breach of their fiduciary duties under this Agreement. The receipt of advice of counsel that certain acts and omissions are within the scope of authority conferred by this Agreement shall be conclusive evidence of good faith; however, good faith may be determined without obtaining such legal advice.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does hereby indemnify and hold harmless the Managers and their agents, officers and employees as to third parties against and from any personal loss, liability or damages suffered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 or omission which the Managers believed, in good faith, to be within the scope of authority conferred by this Agreement, except for willful or fraudulent misconduct, gross negligence or willful breach of fiduciary duties, but not in excess of the capital contributions of all Members. Notwithstanding the foregoing, the Company's indemnification of the Managers and their agents, officers and employees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is only with respect to such loss, liability or damage which is not otherwise compensated for by insurance carried for the benefit of the Company. Insurance coverage for public liability, and all other insurance deemed necessary or appropriate by the Managers to the business of the Company, shall be carried in such amounts and of such types as shall be determined by the Managers, subject to Article </w:t>
      </w:r>
      <w:r>
        <w:rPr>
          <w:rFonts w:ascii="Times New Roman" w:hAnsi="Times New Roman" w:eastAsia="Times New Roman" w:cs="Times New Roman"/>
          <w:b w:val="0"/>
          <w:sz w:val="24"/>
        </w:rPr>
        <w:t>2.4.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financial institution or any other person, firm or corporation dealing with the Managers shall be required to ascertain whether the Managers are acting in accordance with this Agreement, but such financial institution or such other person, firm or corporation shall be protected in relying upon the deed, transfer or assurance of, and the execution of such instrument or instruments by, the Managers.</w:t>
      </w:r>
    </w:p>
    <w:p>
      <w:pPr>
        <w:keepNext w:val="0"/>
        <w:spacing w:before="120" w:after="0" w:line="260" w:lineRule="exact"/>
        <w:ind w:left="1440" w:right="0" w:firstLine="0"/>
        <w:jc w:val="left"/>
      </w:pPr>
      <w:r>
        <w:rPr>
          <w:rFonts w:ascii="Times New Roman" w:hAnsi="Times New Roman" w:eastAsia="Times New Roman" w:cs="Times New Roman"/>
          <w:b w:val="0"/>
          <w:sz w:val="24"/>
        </w:rPr>
        <w:t>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hereby acknowledge that the Managers may, from time to time, engage in business enterprises similar to the business of the Company and competitive with the business of the Company. The Managers may engage in such similar and competitive enterprises without restriction and have no obligation to account to the Company nor to the Members for such activities.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are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reflect the capital contribution of each Member, indicating the amount of cash contributed, the value of property contributed and/or the value of services contributed, and each Member's percentage ownership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specifically provided in this Agreement to the contrary, no Member shall have the right: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take part in the control of the Company business or to sign for or to bind the Company, such power being vested in the Managers.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have his or her capital contribution repaid except to the extent provided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require partition of the Company's property or to compel any sale or appraisal of the Company's assets.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or assign his or her interest in the Company or to constitute the vendee or assignee thereunder, except as provided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voluntarily withdraw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from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Member shall be personally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Annual meeting.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annual meeting of the Members of the Company, for the consideration of reports to be laid before such meeting and for the transaction of such other business as may properly be brought before such meeting, shall be held at the principal office of the Company in the City of [name of city], in [name of county] County, State of New York, or at such other place, either within or without the State of New York, as may be designated by the Managers and specified in the notice of such meeting. Each such meeting shall be held on the last Tuesday of each September, if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and,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then on the next succeeding business day.</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Special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Special meetings of the Members of the Company may be held on any day, when called by the Managers, or by the Members who hold at least thirty percent (30%) of the capital of the Company. Upon written request delivered either in person or by certified mail, return receipt requested, to the Managers by any Members entitled to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Members, such Managers shall forthwith cause notice to be given to the Members entitled to such notice. The meeting must be held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not less than ten (10) nor more than sixty (60) days after the receipt of such request, as the Managers or Members may fix. If such notice is not given within twenty (20) days after the delivery or mailing of such request, the person or persons calling the meeting may fix the time of the meeting and give notice thereof in the manner provided for by law or this Agreement, or cause such notice to be given by any designated representative. Each special meeting shall be called to convene between 8:00 </w:t>
      </w:r>
      <w:r>
        <w:rPr>
          <w:rFonts w:ascii="Times New Roman" w:hAnsi="Times New Roman" w:eastAsia="Times New Roman" w:cs="Times New Roman"/>
          <w:b/>
          <w:sz w:val="24"/>
        </w:rPr>
        <w:t>a</w:t>
      </w:r>
      <w:r>
        <w:rPr>
          <w:rFonts w:ascii="Times New Roman" w:hAnsi="Times New Roman" w:eastAsia="Times New Roman" w:cs="Times New Roman"/>
          <w:b w:val="0"/>
          <w:sz w:val="24"/>
        </w:rPr>
        <w:t>.m. and 6:00 p.m., and shall be held at the principal office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Notice of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 less than ten (10) nor more than sixty (60) days before the date fixed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written notice stating the time and place of the meeting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the purposes of such meeting) shall be given. The notice shall be sent by personal delivery or by certified mail, return receipt requested, to each Member entitled to notice of the meeting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record as of the day preceding the day on which notice is given,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is duly fixed, as of that date. If mailed, the notice shall be addressed to the members at their respective addresses as they appear in the records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Quorum; adjournment.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may otherwise be provided by law, the Articles of Organization or this Operating Agreement, at any meeting of the Members,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Percentage Interests of the Company, either present in person or by proxy,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such meeting.</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Proxies.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Members entitled to vote may vote in person or by proxy. The person appointed as proxy need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Unless the writing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otherwise provides, the presence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person who appointed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shall not operate to revoke the appointment. Notice to the Company, in writing or in open meeting, of the revocation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shall not affect any vote or action previously taken or authorized.</w:t>
      </w:r>
    </w:p>
    <w:p>
      <w:pPr>
        <w:keepNext w:val="0"/>
        <w:spacing w:before="120" w:after="0" w:line="260" w:lineRule="exact"/>
        <w:ind w:left="1440" w:right="0" w:firstLine="0"/>
        <w:jc w:val="left"/>
      </w:pPr>
      <w:r>
        <w:rPr>
          <w:rFonts w:ascii="Times New Roman" w:hAnsi="Times New Roman" w:eastAsia="Times New Roman" w:cs="Times New Roman"/>
          <w:b w:val="0"/>
          <w:sz w:val="24"/>
        </w:rPr>
        <w:t>4.6.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votes of Members shall be in accordance with their then existing percentage of capital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DISTRIBUTIONS AND ACCOUNTING.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herein and subject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net profits and net losses of the Company shall be allocated among the Members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profits shall be allocated (i) First, to the Members in proportion, to and to the extent of, the excess of prior allocations of net losses under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over prior allocations of net profits under this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in the reverse order in which such net losses were allocated and (ii) Thereafter, among the Members pro rata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losses shall be allocated: (i) First, to the Members in proportion to their Percentage Interests to the extent of any net profits allocated under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over any net losses allocated pursuant to this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(b)</w:t>
      </w:r>
      <w:r>
        <w:rPr>
          <w:rFonts w:ascii="Times New Roman" w:hAnsi="Times New Roman" w:eastAsia="Times New Roman" w:cs="Times New Roman"/>
          <w:b w:val="0"/>
          <w:sz w:val="24"/>
        </w:rPr>
        <w:t>, (ii) Second, to the Members in proportion to, and to the extent of their respective capital contributions until any Member’s capital account is reduced to zero; (iii) Third, to the Members with positive capital account balances to the extent of, and in proportion to, their remaining positive capital account balances; and (iv) Thereafter, to the Members pro rata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profits and net losses shall be allocated to the Members in accordance with the portion of the year during which the Members have held their respective interests. All items of income, gain loss and deduction shall be considered to have been earned, charged or accrued (as applicable) ratably over the fiscal year of the Company, except that net profits and net losses arising from the disposition of assets shall be taken into account as of the date thereof.</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Regulatory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Agreement to the contrary, in order to comply with tax rules set forth in the Code and the Treasury Regulations and to permit the Company to obtain the benefits of the “safe harbor” provided by Treas. Reg. § 1.704-1(b)(2)(ii), any special allocations required to be made pursuant to the Treasury Regulations under Section 704(b) of the Code, including those related to “minimum gain chargebacks” and “qualified income offsets” (the “Regulatory Allocations”), shall be made, prior to the allocations set forth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in accordance with the provisions set forth in such Treasury Regulations. The Regulatory Allocations are intended to comply with certain requirements of the Regulations. It is the intent of the Members that, to the extent possible, all Regulatory Allocations shall be offset either with other Regulatory Allocations or with special allocations of other items of Company income, gain, loss, or deduction pursuant to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hereof. Therefore, notwithstanding any other provision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(other than the Regulatory Allocations), the Managers shall make such offsetting special allocations of Company income, gain, loss or deduction in whatever manner it determines appropriate so that, after such offsetting allocations are made, each Member’s capital account balance is, to the extent possible, equal to the capital account balance such Member would have had if the Regulatory Allocations were not part of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Tax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5.2</w:t>
      </w:r>
      <w:r>
        <w:rPr>
          <w:rFonts w:ascii="Times New Roman" w:hAnsi="Times New Roman" w:eastAsia="Times New Roman" w:cs="Times New Roman"/>
          <w:b w:val="0"/>
          <w:sz w:val="24"/>
        </w:rPr>
        <w:t>, and all credits of the Company shall be allocated among the Members for federal income tax purposes in accordance with their Percentage Interests, except as otherwise required by law.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as reasonably determined by the Managers. Any elections or other decisions relating to such allocation shall be made by the Managers in any manner that they reasonably determine reflects the purpose and intention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books shall be kept on the [applicable method of accounting] basis and in accordance with reasonable accounting principles consistently applied.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fiscal year of the Company shall end on December 31.</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taxable income or loss of the Company, as determined for federal income tax purposes pursuant to Treas. Reg. § 1.704-1(b)(2), for each fiscal year of the Company, taking into account any adjustments necessary in order to comply with Treas. Reg. § 1.704-1(b)(2)(iv).</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Member's capital accounts: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shall be maintained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account for each Member in accordance with Treas. Reg. § 1.704-1(b). The Company shall revalue the Capital Accounts of the Members in accordance with Treas. Reg. § 1.704-1(b)(2)(iv)(f)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 Reg. §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all Members unanimously and reasonably determine that such adjustments are not necessary or appropriate to reflect the relative economic interests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Immediately following the transfer of any interest in the Company, the capital account of the transferee-Member shall be equal to the capital account of the transferor-Member attributable to the transferred interest.</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Distributions: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Distributions of available cash shall be made to the Members at the times determined by the Managers. Distributions shall be made as follows: (</w:t>
      </w:r>
      <w:r>
        <w:rPr>
          <w:rFonts w:ascii="Times New Roman" w:hAnsi="Times New Roman" w:eastAsia="Times New Roman" w:cs="Times New Roman"/>
          <w:b/>
          <w:sz w:val="24"/>
        </w:rPr>
        <w:t>a</w:t>
      </w:r>
      <w:r>
        <w:rPr>
          <w:rFonts w:ascii="Times New Roman" w:hAnsi="Times New Roman" w:eastAsia="Times New Roman" w:cs="Times New Roman"/>
          <w:b w:val="0"/>
          <w:sz w:val="24"/>
        </w:rPr>
        <w:t>) First, to the Members to the extent of any unreturned capital contributions and (b) Thereafter, to the Members pro rata, in proportion to their positive capital account balances.</w:t>
      </w:r>
    </w:p>
    <w:p>
      <w:pPr>
        <w:keepNext w:val="0"/>
        <w:spacing w:before="200" w:after="0" w:line="260" w:lineRule="exact"/>
        <w:ind w:left="1800" w:right="0" w:firstLine="0"/>
        <w:jc w:val="both"/>
      </w:pPr>
      <w:r>
        <w:rPr>
          <w:rFonts w:ascii="Times New Roman" w:hAnsi="Times New Roman" w:eastAsia="Times New Roman" w:cs="Times New Roman"/>
          <w:b w:val="0"/>
          <w:sz w:val="24"/>
        </w:rPr>
        <w:t>For purposes of this Agreement “available cash” means the gross cash proceeds received by the Company during the fiscal year less the amounts used to pay Company expenses, used to repay Company debt, used to purchase capital improvements and the amounts set aside as reserves, all as reasonably determined by the Managers.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Within ten (10) days of the end of each fiscal quarter, the Managers shall use commercially reasonable efforts to distribute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available cash to each Member equal to the product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taxable income of the Company allocated to such Member and (b) [tax rate, e.g., 45%, or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based on the highest marginal tax rate in the applicable jurisdiction]. Any amounts distributed pursuant to this Section </w:t>
      </w:r>
      <w:r>
        <w:rPr>
          <w:rFonts w:ascii="Times New Roman" w:hAnsi="Times New Roman" w:eastAsia="Times New Roman" w:cs="Times New Roman"/>
          <w:b w:val="0"/>
          <w:sz w:val="24"/>
        </w:rPr>
        <w:t>5.6.</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of distributions made pursuant to Section</w:t>
      </w:r>
      <w:r>
        <w:rPr>
          <w:rFonts w:ascii="Times New Roman" w:hAnsi="Times New Roman" w:eastAsia="Times New Roman" w:cs="Times New Roman"/>
          <w:b w:val="0"/>
          <w:sz w:val="24"/>
        </w:rPr>
        <w:t>5.6.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8.1.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or otherwise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and shall reduce the amount of any future distributions to which such Member is entitled pursuant to such Sections (or otherwise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desire to sell, assign or exchange all or any part of his or her interest in the Company to any person seeking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substituted Member (or,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for no consideration, such as gift or bequest), such Member (hereinafter "assignor") who desires to assign all or any part of his or her interest in the Company shall have the right to transfer to another the whole or any part of such interest, except as set forth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Member desires to sell or assign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his or her interest in the Company, as set forth in Article </w:t>
      </w:r>
      <w:r>
        <w:rPr>
          <w:rFonts w:ascii="Times New Roman" w:hAnsi="Times New Roman" w:eastAsia="Times New Roman" w:cs="Times New Roman"/>
          <w:b w:val="0"/>
          <w:sz w:val="24"/>
        </w:rPr>
        <w:t>6.1.</w:t>
      </w:r>
      <w:r>
        <w:rPr>
          <w:rFonts w:ascii="Times New Roman" w:hAnsi="Times New Roman" w:eastAsia="Times New Roman" w:cs="Times New Roman"/>
          <w:b w:val="0"/>
          <w:sz w:val="24"/>
        </w:rPr>
        <w:t>, he or she shall first offer the same, in writing, to the Members, who shall have thirty (30) days after receipt of such offer to accept or reject the offer. If more than one Member accepts such offer, the interest being offered shall be allocated among the accepting Members in proportion to the size of their respective capital accounts.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offer is rejected, in whole or in part, the Member shall be free to sell or assign the rejected interest, on the same terms and conditions,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provided the Members have previously agreed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fifty percent (50%) affirmative vote to approve such sale or assignment, and provided also that the sale is consummated within sixty (60) days following the expiration of the thirty (30) day period referred to in the preceding paragraph. If the same is not consummated within said sixty (60) days, the proposed sale or assignment shall again be subject to the provisions of this Article</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assignment of any Member's interest in compliance with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even if it results in the substitution of the assignee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herein, shall release the assignor from those liabilities to the Company which survive such assignment.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assignment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all or any part of his or her interest in the Company shall be subject to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assignment instrument shall be in form and substance satisfactory to the Managers. Among the reasons for which consent may be withheld by the Managers is that they have determined, in their sole discretion, that such substitution may: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effect on the legal status of the Company under state or federal law or both; or (ii)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effect on the Members who are not participating in the transfer under state or federal law or both. The request for consent to sales or assignments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all instruments and documents to be utilized in the transfer and shall be made by certified or registered mail, return receipt requested, sent to the Managers at least sixty (60) days prior to the proposed date of transfer. Any additional information requested by the Managers, including any information relative to the assignee, shall be promptly furnished by the requesting assignor, and no decision need be reached by the Managers until such information is furnished.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assignee shall have submitted his or her written acceptance and adoption of all the terms and provisions of this Agreement, including any and all amendments to this Agreement to be made subsequent to the assignment.</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assignor shall have paid, or obligated himself or herself to pay, as the Company may determine, all reasonable expenses connected with such transfer, including, but not limited to, the cost of preparing and filing any amendment to this Agreement necessary to effectuate the transfer.</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Member's interest in the Company has been registered under the Securities Act of 1933, as amended (the "Act"). Notwithstanding any other provisions in this Agreement, no Member's interest may be offered for sale, sold, transferred or otherwise disposed of unless: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interest is registered under the Act;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expense of the transferring Member, the Company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letter, satisfactory to the Company, to the effect that such transfer is exempt from registration under the Act and is in compliance with all applicable federal securities laws and regulations;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"no-action" letter from the staff of the Securities and Exchange Commission ("SEC"), satisfactory to the Company, to the effect that the transfer is exempt from registration.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death, retirement, resignation, expulsion, bankruptcy or dissolution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any other occurrence which terminates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 the Company, except where the Members, other than the affected Member, vote unanimously to continue the business of the Company within 180 days of such occurrence;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of the Company expires;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Managers sell or transfer substantially all of the assets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ceases its business operations; or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unanimously vote to dissolve and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or incompetency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in the event the Members continue the business under 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Member's personal representative, executor or administrator shall have all of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for the purpose of managing or settling his or her estate, as well as such power as the decedent or incompetent possessed to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assignee of his or her interest in the Company and to join with such assignee in following the procedures contained in this Agreement so that the assignee may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and/or termination of the Company, the Managers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Members who are creditors, to the extent permitted by law, in satisfaction of liabilities of the Company, whether by payment or by establishment of adequate reserves, other than liabilities for interim distributions or distributions upon withdrawal of Members and former Members;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Managers may deem reasonably necessary in order to meet any contingent or unforeseen liabilities or obligations of the Company arising out of, or in connection with, the business of the Company. Said reserves shall be paid over by the Managers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Managers shall deem advisable, the financial institution shall distribute the balance remaining in the manner provided in this Article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and in the order named above;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Members and former Members in satisfaction of liabilities for interim distributions and distributions upon withdrawal;</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Members for the return of their capital contributions, to the extent not previously returned; and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Members, respecting their membership interests, in the proportions in which the Members share in distributions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90 days following the dissolution of the Company or the expiration of any time period for continuation of the Company, the Managers shall file Articles of Dissolution and any other certificate required in the State of New York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amended by the Managers without the approval of the Members, provided that such amendment is: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solely for the purpose of clarification and does not change the substance hereof;</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the purpose of substituting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the provisions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merely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implementation of the terms of this Agreement; or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opinion of counsel for the Company, necessary or appropriate to satisfy current requirements of the Internal Revenue Code of 1986, as amended, with respect to limited liability companies, or any federal or state securities laws or regulations. Any amendment made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(C) may be made effective as of the date of this Agreement. All Members shall be notified as to the substance of any such amendment to this Agreement and, upon request, shall be furnished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other amendments to this Agreement shall require the approval of Members holding at least seventy percent (70%) of the Percentage Interests.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notices or other communications which may be sent to any Member shall be sent to the address noted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unless the Company is notified in writing with regard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address. Notices or other communications shall be deemed to have been given only when deposited with the United States Postal Service by registered or certified mail, return receipt requested, addressed as set forth above.</w:t>
      </w:r>
    </w:p>
    <w:p>
      <w:pPr>
        <w:keepNext w:val="0"/>
        <w:spacing w:before="120" w:after="0" w:line="260" w:lineRule="exact"/>
        <w:ind w:left="1440" w:right="0" w:firstLine="0"/>
        <w:jc w:val="left"/>
      </w:pPr>
      <w:r>
        <w:rPr>
          <w:rFonts w:ascii="Times New Roman" w:hAnsi="Times New Roman" w:eastAsia="Times New Roman" w:cs="Times New Roman"/>
          <w:b w:val="0"/>
          <w:sz w:val="24"/>
        </w:rPr>
        <w:t>10.2.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New York.</w:t>
      </w:r>
    </w:p>
    <w:p>
      <w:pPr>
        <w:keepNext w:val="0"/>
        <w:spacing w:before="120" w:after="0" w:line="260" w:lineRule="exact"/>
        <w:ind w:left="1440" w:right="0" w:firstLine="0"/>
        <w:jc w:val="left"/>
      </w:pPr>
      <w:r>
        <w:rPr>
          <w:rFonts w:ascii="Times New Roman" w:hAnsi="Times New Roman" w:eastAsia="Times New Roman" w:cs="Times New Roman"/>
          <w:b w:val="0"/>
          <w:sz w:val="24"/>
        </w:rPr>
        <w:t>10.3.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executed in multiple 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together shall constitute one agreement, by each of the parties hereto on the dates indicated in the acknowledgment of said parties, notwithstanding that all of the parties are not signatories to the same part or that signature pages from different parts are combined. The signature of any party to any part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to and may be appended to any other part.</w:t>
      </w:r>
    </w:p>
    <w:p>
      <w:pPr>
        <w:keepNext w:val="0"/>
        <w:spacing w:before="120" w:after="0" w:line="260" w:lineRule="exact"/>
        <w:ind w:left="1440" w:right="0" w:firstLine="0"/>
        <w:jc w:val="left"/>
      </w:pPr>
      <w:r>
        <w:rPr>
          <w:rFonts w:ascii="Times New Roman" w:hAnsi="Times New Roman" w:eastAsia="Times New Roman" w:cs="Times New Roman"/>
          <w:b w:val="0"/>
          <w:sz w:val="24"/>
        </w:rPr>
        <w:t>10.4.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Words of gender used in this Agreement shall be interpreted to include the other gender, and words in the singular number shall be interpreted to include the plural (and vice-versa), when the sense so requires. The captions to each Article are inserted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convenience and for reference purposes and in no way define, limit or describe the scope or intent of this Agreement, nor in any way affect it.</w:t>
      </w:r>
    </w:p>
    <w:p>
      <w:pPr>
        <w:keepNext w:val="0"/>
        <w:spacing w:before="120" w:after="0" w:line="260" w:lineRule="exact"/>
        <w:ind w:left="1440" w:right="0" w:firstLine="0"/>
        <w:jc w:val="left"/>
      </w:pPr>
      <w:r>
        <w:rPr>
          <w:rFonts w:ascii="Times New Roman" w:hAnsi="Times New Roman" w:eastAsia="Times New Roman" w:cs="Times New Roman"/>
          <w:b w:val="0"/>
          <w:sz w:val="24"/>
        </w:rPr>
        <w:t>10.5.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contains the entire understanding between the parties and supersedes any prior understandings and agreements between them concerning the within subject matter. There are no representations, agreements, arrangements or understandings, oral or written, between the parties hereto relating to the subject matter of this Agreement which are not described herein.</w:t>
      </w:r>
    </w:p>
    <w:p>
      <w:pPr>
        <w:keepNext w:val="0"/>
        <w:spacing w:before="120" w:after="0" w:line="260" w:lineRule="exact"/>
        <w:ind w:left="1440" w:right="0" w:firstLine="0"/>
        <w:jc w:val="left"/>
      </w:pPr>
      <w:r>
        <w:rPr>
          <w:rFonts w:ascii="Times New Roman" w:hAnsi="Times New Roman" w:eastAsia="Times New Roman" w:cs="Times New Roman"/>
          <w:b w:val="0"/>
          <w:sz w:val="24"/>
        </w:rPr>
        <w:t>10.6.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10.7.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such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10.8.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all Members and their respective legal representatives, heirs, permitted successors and permitted assigns.</w:t>
      </w:r>
    </w:p>
    <w:p>
      <w:pPr>
        <w:keepNext w:val="0"/>
        <w:spacing w:before="120" w:after="0" w:line="260" w:lineRule="exact"/>
        <w:ind w:left="1440" w:right="0" w:firstLine="0"/>
        <w:jc w:val="left"/>
      </w:pPr>
      <w:r>
        <w:rPr>
          <w:rFonts w:ascii="Times New Roman" w:hAnsi="Times New Roman" w:eastAsia="Times New Roman" w:cs="Times New Roman"/>
          <w:b w:val="0"/>
          <w:sz w:val="24"/>
        </w:rPr>
        <w:t>10.9.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Managers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Partners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at least 70% of the Percentage Interests. Each Member agrees to indemnify the Company to the extent of such Member’s share of any imputed underpayment (or similar amount under local or state law) promptly upon written notice of the Company. The initial Tax Representative shall be [_______________________].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Section </w:t>
      </w:r>
      <w:r>
        <w:rPr>
          <w:rFonts w:ascii="Times New Roman" w:hAnsi="Times New Roman" w:eastAsia="Times New Roman" w:cs="Times New Roman"/>
          <w:b w:val="0"/>
          <w:sz w:val="24"/>
        </w:rPr>
        <w:t>10.9.</w:t>
      </w:r>
      <w:r>
        <w:rPr>
          <w:rFonts w:ascii="Times New Roman" w:hAnsi="Times New Roman" w:eastAsia="Times New Roman" w:cs="Times New Roman"/>
          <w:b w:val="0"/>
          <w:sz w:val="24"/>
        </w:rPr>
        <w:t xml:space="preserve"> shall survive the termination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Members have entered into this Agreement and have hereunto set their hands to multiple copies hereof,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member]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