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Operating Agreement of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(this "Agreement") is made as of [name],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Articles of Organization (the "Articles of Organization") for [name]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Ohio, was filed on [date], with the Ohio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agreement for the Company under the Ohio Limited Liability Company Act (Ohio Rev. Code Ann. § 1705.01 et seq.)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term of the Company commenced as of the date of the filling of the Articles of Organization and, unless sooner terminated under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terminate on [date].</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registered agent in the State of Ohio as required by the Act. The principal office of the Company shall be at [address], or such location as the Members may determine. The registered agent shall be as stated in the Articles of Organization or as otherwise determined by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to or incidental as are reasonable in the opinion of the Members to further such business.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initial Members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or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nor withdraw his or her capital contribution.</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appropriately amended to reflect the then Percentage Interests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Interest, such Member's Capital Account shall carry over to the new owner to the extent it relates to the Membership Interest transferred.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revalue the Capital Accounts of the Members and the Section 704(b) basis of each of the Company properties shall be adjusted (i) upwards or downwards to reflect any unrealized gain or unrealized loss with respect to such Company property (as if such unrealized gain or unrealized loss had been recognized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sale of such property for the amount of its fair market value immediately prior to the event giving rise to revaluation under this Section 2.3B. in accordance with Treasury Regulations Section 1.704-1(b)(2)(iv)(f) and (ii) at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immediately prior to the contribution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money or other property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existing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liquidation of the Company within the meaning of Treasury Regulations Section 1.704-1(b)(2)(ii)(g); and (D) in connection with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(D) need not be made if the Members determine that such adjustments are not necessary or appropriate to reflect the relative economic interests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 "Net Loss"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Articles of Organization and this Agreement, and (ii) the actual cost of goods and materials used by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three initial Managers are: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They and all subsequent Managers shall be Members and shall be solely responsible for the management of the Company's business. They shall possess all rights and powers generally conferred by law and all rights and powers that are necessary, advisable or consistent in connection therewith and with the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Managers shall bind all the Managers. The Managers shall also be vested with all specific rights and powers required for or appropriate to the management, conduct or operation of the business of the Company. Except for distributions made to Members as set forth in this Agreement and any fees for specific management services, the Managers shall receive no compensation from the Company for their actions taken as Managers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Managers shall serve as such until resignation, death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adjudication of incompetency, or until the remaining Managers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is not chosen, until seventy percent (70%) of the Members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Managers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called by the Members or Managers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Managers.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Rights and powers of the Managers, by way of illustration but not by way of limitation, shall include the right and power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Purchase goods or services from any corporation or other form of business enterprise, including management services at the usual and customary rates prevailing in the management industry from time to time for similar services.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Managers shall manage or cause to be managed the affairs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and businesslike manner and shall devote such time to the Company affairs as they shall, in their discretion exercised in good faith, determine is reasonably necessary for the conduct of such affairs; provided, however, that it is expressly understood and agreed that the Managers shall not be required to devote their entire time or attention to the business of the Company. In carrying out their obligations, the Managers shall: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Managers, but in any event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replace the building(s), together with improvements, and personal property comprising part of the Company's assets.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Managers may designate (withdrawals from such bank accounts to be made upon such signature or signatures as the Managers may designate).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Maintain complete and accurate records of all properties owned or leased by the Company and complete and accurate books of account (containing such information as shall be necessary to record allocations and distributions), and make such records and books of account available for inspection and audit by any Member or his or her duly authorized representative (at the expense of such Member) during the regular business hours and at the principal office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Prepare and distribute to all Members tax reporting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Notify all Members of receipt of any notice of default from any lender, within 10 days after receipt of such notice.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Maintain all books and adhere to the detailed record keeping requirements set forth in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Managers.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and consistent with Ohio Rev. Code Ann. § 1705.32, the Managers shall not be liable to the Company nor to any Member for their good faith actions or failure to act, nor for any errors of judgment, nor for any act or omission believed in good faith to be within the scope of authority conferred by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and consistent with Ohio Rev. Code Ann. § 1705.32, the Company does hereby indemnify and hold harmless the Managers and their agents, officers and employees as to third parties against and from any personal loss, liability or damages suffered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 or omission which the Managers believed, in good faith, to be within the scope of authority conferred by this Agreement, except for willful or fraudulent misconduct, gross negligence or willful breach of fiduciary duties, but not in excess of the capital contributions of all Members. Notwithstanding the foregoing, the Company's indemnification of the Managers and their agents, officers and employees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is only with respect to such loss, liability or damage which is not otherwise compensated for by insurance carried for the benefit of the Company. Insurance coverage for public liability, and all other insurance deemed necessary or appropriate by the Managers to the business of the Company, shall be carried in such amounts and of such types as shall be determined by the Managers, subject to Paragraph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financial institution or any other person, firm or corporation dealing with the Managers shall be required to ascertain whether the Managers are acting in accordance with this Agreement, but such financial institution or such other person, firm or corporation shall be protected in relying upon the deed, transfer or assurance of, and the execution of such instrument or instruments by, the Managers.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 AND DISTRIBUTIONS.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144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144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144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"Net Profit" and "Net Loss" means, for each fiscal year or other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that period, determined under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(for this purpose, all items of income, gain, loss or deduction required to be stated separately pursuant to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of the Code will be included in taxable income or loss), with the following adjustments: (</w:t>
      </w:r>
      <w:r>
        <w:rPr>
          <w:rFonts w:ascii="Times New Roman" w:hAnsi="Times New Roman" w:eastAsia="Times New Roman" w:cs="Times New Roman"/>
          <w:b/>
          <w:sz w:val="24"/>
        </w:rPr>
        <w:t>a</w:t>
      </w:r>
      <w:r>
        <w:rPr>
          <w:rFonts w:ascii="Times New Roman" w:hAnsi="Times New Roman" w:eastAsia="Times New Roman" w:cs="Times New Roman"/>
          <w:b w:val="0"/>
          <w:sz w:val="24"/>
        </w:rPr>
        <w:t>) Any income of the Company that is exempt from federal income tax and not otherwise taken into account in computing Net Profit or Net Loss will be added to such taxable income or loss; (b) Any expenditures of the Company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or treated as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)(2)(B) expenditures pursuant to Treasury Regulations Section 1.704-1(b)(2)(iv)(i), and not otherwise taken into account in computing Net Profit or Net Loss will be subtracted from such taxable income or loss; (c) Compensation to any Member for services to the Company will be treated either as payroll or as “guaranteed payments” pursuant to Section 707(c) of the Code and will be deducted in calculating Net Profit and Net Loss; and (d) If Capital Accounts of Members have been adjusted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described in Treasury Regulations § 1.704-1(b)(2)(iv)(f)(5), gain or loss resulting from any disposition of assets (whether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asset or all of the Company’s assets) will be computed by reference to the most recent value of those assets used in adjusting Capital Accounts pursuant to such event, rather than the adjusted tax basis of those assets.</w:t>
      </w:r>
    </w:p>
    <w:p>
      <w:pPr>
        <w:keepNext w:val="0"/>
        <w:spacing w:before="200" w:after="0" w:line="260" w:lineRule="exact"/>
        <w:ind w:left="144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Loss.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Net Loss shall be allocated to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Profit.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Net Profit shall be allocated:</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(4)</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Minimum Gain Chargeback.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Chargeback of Minimum Gain Attributable to Member Nonrecourse Debt.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Nonrecourse Deductions.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Member Nonrecourse Deductions.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Qualified Income Offset.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and all credits of the Company shall be allocated among the Members for federal income tax purposes in accordance with their percentage interests, except as otherwise required by law.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Sections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to Allocation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Profits or Net Losses,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08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according to their Percentage Interests.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08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Section </w:t>
      </w: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as applicable) for all purposes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Interest (collectively, "transfer") except with the prior approval of all Members, which approval may be given or withheld in the sole discretion of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 Net Loss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most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because of such breach.</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Within thirty (30) days after the fair market value of the Former Member's Interest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Membership Interest of the Remaining Member bears to the aggregate of the Percentage Interests of all of the Remaining Members electing to purchase the Former Member's Interest.</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Remaining Member elects to purchase none or less than all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08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or the Remaining Members shall pay at the closing one-fifth (1/5) of the purchase price and the balance of the purchase price shall be paid in four equal annual principal installments, and be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08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Ohio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Ohio all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Percentage Interest of each Member;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all amendments thereto together with executed copies of any powers of attorney pursuant to which the Articles of Organization or any amendments thereto have been executed;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all amendments thereto together with executed copies of any powers of attorney pursuant to which this Agreement or any amendments thereto have been executed;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(4) fiscal years.</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 of the Company.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fiscal year of the Company will be January 1 through and including December 31.</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happening of any event of dissolution specified in the Articles of Organization;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section 1705.47 of the Act;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vote of Members holding at least sixty-six and two-thirds percent (66 2/3%) of the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and the failure of the Remaining Members consent in accordance with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to continue the business of the Company within ninety (90) days after the occurrence of such event; 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sale of all or substantially all the assets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the dissolution of the Company, the Company's assets shall be disposed of and its affairs wound up. The Company shall give written notice of the commencement of the dissolution to all its known creditors.</w:t>
      </w:r>
    </w:p>
    <w:p>
      <w:pPr>
        <w:keepNext w:val="0"/>
        <w:spacing w:before="120" w:after="0" w:line="260" w:lineRule="exact"/>
        <w:ind w:left="108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considering income and loss allocations for the Company's taxable year during which liquidation occurs.</w:t>
      </w:r>
    </w:p>
    <w:p>
      <w:pPr>
        <w:keepNext w:val="0"/>
        <w:spacing w:before="120" w:after="0" w:line="260" w:lineRule="exact"/>
        <w:ind w:left="108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Dissolution.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completion of the winding up of the Company's affairs, the Company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with the Ohio Secretary of 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08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08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Ohio Lawyers’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08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the Articles of Organization constitute the complete and exclusive statement of agreement among the Members with respect to the subject matter herein and therein, and shall replace and supersede all prior written and oral agreements among the Members. To the extent that any provision of the Articles of Organization conflict with any provision of this Agreement, the Articles of Organization shall control.</w:t>
      </w:r>
    </w:p>
    <w:p>
      <w:pPr>
        <w:keepNext w:val="0"/>
        <w:spacing w:before="120" w:after="0" w:line="260" w:lineRule="exact"/>
        <w:ind w:left="108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08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Ohio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State of Ohio.</w:t>
      </w:r>
    </w:p>
    <w:p>
      <w:pPr>
        <w:keepNext w:val="0"/>
        <w:spacing w:before="120" w:after="0" w:line="260" w:lineRule="exact"/>
        <w:ind w:left="108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08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08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08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amendments to this Agreement will be in writing and signed by all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 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08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the Members of [name],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Ohio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w:t>
      </w:r>
    </w:p>
    <w:p>
      <w:pPr>
        <w:keepNext w:val="0"/>
        <w:spacing w:before="120" w:after="0" w:line="260" w:lineRule="exact"/>
        <w:ind w:left="3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SPOUSAL CONSENT AND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Membership Interest of Owner in [name] LLC (the “Company”) is the community property of Owner and that all of the undersigned’s right or claim whatsoever in the Membership Interest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Agreement, the undersigned consents to and agrees to be bound by the restrictions, option rights and all other terms and provisions of the Limited Liability Company Agreement.</w:t>
      </w:r>
    </w:p>
    <w:p>
      <w:pPr>
        <w:keepNext w:val="0"/>
        <w:spacing w:before="200" w:after="0" w:line="260" w:lineRule="exact"/>
        <w:ind w:left="1080" w:right="0" w:firstLine="0"/>
        <w:jc w:val="both"/>
      </w:pPr>
      <w:r>
        <w:rPr>
          <w:rFonts w:ascii="Times New Roman" w:hAnsi="Times New Roman" w:eastAsia="Times New Roman" w:cs="Times New Roman"/>
          <w:b w:val="0"/>
          <w:sz w:val="24"/>
        </w:rPr>
        <w:t>Dated: [date]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w:t>
      </w:r>
    </w:p>
    <w:p>
      <w:pPr>
        <w:keepNext w:val="0"/>
        <w:spacing w:before="200" w:after="0" w:line="260" w:lineRule="exact"/>
        <w:ind w:left="1080" w:right="0" w:firstLine="0"/>
        <w:jc w:val="both"/>
      </w:pPr>
      <w:r>
        <w:rPr>
          <w:rFonts w:ascii="Times New Roman" w:hAnsi="Times New Roman" w:eastAsia="Times New Roman" w:cs="Times New Roman"/>
          <w:b w:val="0"/>
          <w:sz w:val="24"/>
        </w:rPr>
        <w:t>State of [name of state])</w:t>
      </w:r>
    </w:p>
    <w:p>
      <w:pPr>
        <w:keepNext w:val="0"/>
        <w:spacing w:before="200" w:after="0" w:line="260" w:lineRule="exact"/>
        <w:ind w:left="1080" w:right="0" w:firstLine="0"/>
        <w:jc w:val="both"/>
      </w:pPr>
      <w:r>
        <w:rPr>
          <w:rFonts w:ascii="Times New Roman" w:hAnsi="Times New Roman" w:eastAsia="Times New Roman" w:cs="Times New Roman"/>
          <w:b w:val="0"/>
          <w:sz w:val="24"/>
        </w:rPr>
        <w:t>County of [name of county]) ss.:</w:t>
      </w:r>
    </w:p>
    <w:p>
      <w:pPr>
        <w:keepNext w:val="0"/>
        <w:spacing w:before="200" w:after="0" w:line="260" w:lineRule="exact"/>
        <w:ind w:left="108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she executed the same in her authorized capacity, and that by her signature on the instrument the person, or the entity upon behalf of which the person acted, executed the instrument.</w:t>
      </w:r>
    </w:p>
    <w:p>
      <w:pPr>
        <w:keepNext w:val="0"/>
        <w:spacing w:before="200" w:after="0" w:line="260" w:lineRule="exact"/>
        <w:ind w:left="108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