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w:t>
      </w:r>
      <w:r>
        <w:rPr>
          <w:rFonts w:ascii="Times New Roman" w:hAnsi="Times New Roman" w:eastAsia="Times New Roman" w:cs="Times New Roman"/>
          <w:sz w:val="24"/>
        </w:rPr>
        <w:br/>
      </w:r>
      <w:r>
        <w:rPr>
          <w:rFonts w:ascii="Times New Roman" w:hAnsi="Times New Roman" w:eastAsia="Times New Roman" w:cs="Times New Roman"/>
          <w:b/>
          <w:sz w:val="24"/>
        </w:rPr>
        <w:t>[MANAGER-MANAGED , MULTIPLE MEMBER]</w:t>
      </w:r>
    </w:p>
    <w:p>
      <w:pPr>
        <w:keepNext w:val="0"/>
        <w:spacing w:before="200" w:after="0" w:line="260" w:lineRule="exact"/>
        <w:ind w:left="720" w:right="0" w:firstLine="0"/>
        <w:jc w:val="both"/>
      </w:pPr>
      <w:r>
        <w:rPr>
          <w:rFonts w:ascii="Times New Roman" w:hAnsi="Times New Roman" w:eastAsia="Times New Roman" w:cs="Times New Roman"/>
          <w:b w:val="0"/>
          <w:sz w:val="24"/>
        </w:rPr>
        <w:t>This Operating Agreement (“</w:t>
      </w:r>
      <w:r>
        <w:rPr>
          <w:rFonts w:ascii="Times New Roman" w:hAnsi="Times New Roman" w:eastAsia="Times New Roman" w:cs="Times New Roman"/>
          <w:b/>
          <w:sz w:val="24"/>
        </w:rPr>
        <w:t>Agreement</w:t>
      </w:r>
      <w:r>
        <w:rPr>
          <w:rFonts w:ascii="Times New Roman" w:hAnsi="Times New Roman" w:eastAsia="Times New Roman" w:cs="Times New Roman"/>
          <w:b w:val="0"/>
          <w:sz w:val="24"/>
        </w:rPr>
        <w:t>”) is entered into on this [DATE] of [MONTH], [YEAR] (the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by the Members identified in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w:t>
      </w:r>
      <w:r>
        <w:rPr>
          <w:rFonts w:ascii="Times New Roman" w:hAnsi="Times New Roman" w:eastAsia="Times New Roman" w:cs="Times New Roman"/>
          <w:b w:val="0"/>
          <w:sz w:val="24"/>
        </w:rPr>
        <w:t>”) and [NAME OF LLC]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Members desire to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LLC Act;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Members are entering into this Agreement to provide for the governance of the Company and the conduct of its business, and to specify their relative rights and obligations, and to provide for certain other matters, all as permitted by the LLC Act;</w:t>
      </w:r>
    </w:p>
    <w:p>
      <w:pPr>
        <w:keepNext w:val="0"/>
        <w:spacing w:before="200" w:after="0" w:line="260" w:lineRule="exact"/>
        <w:ind w:left="72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premises contained in this Agreement and other good and valuable consideration, the receipt and sufficiency of which is hereby acknowledged,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IRC</w:t>
      </w:r>
      <w:r>
        <w:rPr>
          <w:rFonts w:ascii="Times New Roman" w:hAnsi="Times New Roman" w:eastAsia="Times New Roman" w:cs="Times New Roman"/>
          <w:b w:val="0"/>
          <w:sz w:val="24"/>
        </w:rPr>
        <w:t>” means the Internal Revenue Code of 1986, as amended, and any successor legislation.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LLC Act</w:t>
      </w:r>
      <w:r>
        <w:rPr>
          <w:rFonts w:ascii="Times New Roman" w:hAnsi="Times New Roman" w:eastAsia="Times New Roman" w:cs="Times New Roman"/>
          <w:b w:val="0"/>
          <w:sz w:val="24"/>
        </w:rPr>
        <w:t>” means the Pennsylvania Uniform Limited Liability Company Act of 2016, as may be amended from time to time, and any successor legislation.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Majority-in-Interest of the Members</w:t>
      </w:r>
      <w:r>
        <w:rPr>
          <w:rFonts w:ascii="Times New Roman" w:hAnsi="Times New Roman" w:eastAsia="Times New Roman" w:cs="Times New Roman"/>
          <w:b w:val="0"/>
          <w:sz w:val="24"/>
        </w:rPr>
        <w:t>” means Members holding more than half of the total Percentage Interests in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Membership Interest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right to receive distributions and allocations of tax items in accordance with the LLC Act and this Agreement. </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Regulations</w:t>
      </w:r>
      <w:r>
        <w:rPr>
          <w:rFonts w:ascii="Times New Roman" w:hAnsi="Times New Roman" w:eastAsia="Times New Roman" w:cs="Times New Roman"/>
          <w:b w:val="0"/>
          <w:sz w:val="24"/>
        </w:rPr>
        <w:t>” means the federal income tax regulations promulgated by the United States Department of the Treasury and published in the Federal Register for the purpose of interpreting and applying the provisions of the IRC, as such Regulations may be amended from time to time, including corresponding provisions of applicable successor regulations.</w:t>
      </w:r>
    </w:p>
    <w:p>
      <w:pPr>
        <w:keepNext w:val="0"/>
        <w:spacing w:before="200" w:after="0" w:line="260" w:lineRule="exact"/>
        <w:ind w:left="1440" w:right="0" w:firstLine="0"/>
        <w:jc w:val="both"/>
      </w:pPr>
      <w:r>
        <w:rPr>
          <w:rFonts w:ascii="Times New Roman" w:hAnsi="Times New Roman" w:eastAsia="Times New Roman" w:cs="Times New Roman"/>
          <w:b w:val="0"/>
          <w:sz w:val="24"/>
        </w:rPr>
        <w:t>Other capitalized terms will have the meanings ascribed to them in the body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 PRINCIPAL OFFICE, PURPOSE, AND POWERS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Organization.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Organization was filed in the office of the Department of State of the Commonwealth of Pennsylvania in accordance with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the Company is "[NAME OF LLC]" and all Company business shall be conducted in that name or such other names as the Members may adopt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Purposes and Powers.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of the Company is to engage in all lawful business for which limited liability companies may be organized under the LLC Act. The Company has the power to do all things necessary or convenient to carry on its activities and affairs.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will have perpetual duration.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Office and Resident Agent for Service of Process.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Company’s initial registered office is as set forth in the Certificate of Organization. The Company’s registered office and its agent for service of process may be changed by filing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Company’s Certificate of Organization to reflect the change in location, or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Change of Registered Office with the Department of State as required by the LLC Act, or as otherwise permitted by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Provisions.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shall cause one or more bank accounts to be maintained in the name of the Company in such bank or banks as may be determined by the Members, which accounts shall be used for the payment of expenditures incurred by the Company and in which shall be deposited any and all receipts of the Company. All such receipts shall be and remain the property of the Company, shall be received, held, and disbursed by the Members for the purposes specified in this Agreement, and shall not be commingled with the funds of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the end of each fiscal year, the books of the Company shall be closed, examined and financial statements shall be prepared,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thereon shall be issued by the Company’s accountants. Copies of the financial statements shall be given to all Members. In addition, all Members shall receive not less frequently than at the end of each calendar quarter, copies of such financial statements regarding the previous calendar quarter, as may be prepared in the ordinary course of business, by the chief financial officer or accountants selected by the chief financial officer. The chief financial officer shall deliver to each Member, within 90 days after the end of the Company’s fiscal year 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statement that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balance sheet as of the Company’s fiscal year end, and (b) related statements of income, expenses, and cash flows for the relevant period.</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Provisions.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Managers and Members shall perform all acts necessary to ensure that the Company is taxed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for Federal tax purposes.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Within 90 days after the end of each taxable year of the Company, the chief financial officer shall send to each of the Members all information necessary for the Members to complete their federal, state, and local income tax or information returns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such year.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Managers shall cause to be prepared and filed all necessary federal and state income tax returns for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[Name of Representative] is hereby designated as the “partnership representative” in accordance with 26 C.F.R. § 301.6223-1, and shall have the sole authority to act on behalf of the Company for all purposes in connection with all taxing authority inquiries, examinations, determinations, and assessments concerning the Company’s affairs, including administrative and judicial proceedings. [Name of Representative] shall exercise, in its sole discretion, any and all authority of the partnership representative under the IRC including, without limitation, (i) binding the Company and its Members with respect to tax matters and (ii) determining whether to make any available election to allocate adjustments to the members under Section 6226 of the IRC. The Company shall be responsible for all costs and expenses incurred by the representative in performing these duties.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AND MANAGEMENT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name and address of each Member is reflected on </w:t>
      </w:r>
      <w:r>
        <w:rPr>
          <w:rFonts w:ascii="Times New Roman" w:hAnsi="Times New Roman" w:eastAsia="Times New Roman" w:cs="Times New Roman"/>
          <w:b w:val="0"/>
          <w:sz w:val="24"/>
        </w:rPr>
        <w:t>Schedule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expressly set forth in this Agreement or required by law, no Member shall be personally liable for any debt, obligation or liability of the Company, whether that liability or obligation arises in contract, tort,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Capital Calls.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will be no additional assessments or contributions to capital required of any Member.</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New Members.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may be admitted to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only with consent of [all of the Members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Majority-In-Interest of the Members / relevant approval threshold].</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Dissociation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Member.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may dissociate from the Company at any time. Upon such dissociation, the dissociated member will no longer have the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and will hold his or her Membership Interest in the capacity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for situations in which the approval of the Members is required by this Agreement or by nonwaivable provisions of the LLC Act or other applicable law, the Company will be managed by the Managers, and the Managers shall make all decisions and take all actions for and on behalf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have [NUMBER] Managers who are [NAMES OF MANAGERS]. The number of Managers of the Company may be changed from time to time by the unanimous vote or written consent of the Members provided that in no instance shall there be less than one Manager. Each Manager shall hold office until his or her death, resignation, or removal in accordance with the terms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need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Commonwealth of Pennsylvania,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citizen of the United States.</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Manager shall be entitled to equal rights in the management and conduct of the Company’s activities and affairs. Any matter relating to the activities and affairs of the Company will be decided by the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Managers.</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Manager may resign at any time by giving written notice to the Members and remaining Managers. The resignation of any Manager shall take effect upon receipt of that notice or at such later time as shall be specified in the written notice. Unless otherwise specified in the written notice, the acceptance of the resignation shall not be necessary to make it effective. The resignation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who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not affect the Manager’s rights and obligations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dissociation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that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removes that person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Manager may be removed at any time, with or without cause, by the affirmative vote of [specify vote, e.g., unanimous, Majority-in-Interest]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of the death, resignation, or removal of any Manager, the replacement Manager shall be designated by the Majority-in-Interest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Manager Meetings.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Meetings of the Managers may be held in person or by means of conference telephone or similar communications equipment by which all Managers participating in the meeting can hear each other. Or, another suitable electronic communications system may be used including video-conferencing technology or the Internet, but only if each Manager entitled to participate in the meeting consents to the meeting being held by means of that system and the system provides access to the meeting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or 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method by which each person participating in the meeting can communicate concurrently with each other participant. Participation in such meeting shall constitute attendance and presence in Manager at such meeting,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participates in the meeting for the express purpose of objecting to the transaction of any business on the ground that the meeting is not lawfully called or convened.</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Actions Requiring Consent of Members.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the provisions of Section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above, the following acts require the affirmative vote or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Majority-in-Interest of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to wind up or terminate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to reconstitute the Company or continue the business of the Company after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requiring winding up;</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sale, exchange, lease, mortgage, assignment, pledge, or other transfer of, or granting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incurrence, renewal, refinancing, or payment or other discharge of indebtedness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nature of the business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admission, removal, or retention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or other matter involving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or potential conflict of interest;</w:t>
      </w:r>
    </w:p>
    <w:p>
      <w:pPr>
        <w:keepNext w:val="0"/>
        <w:spacing w:before="120" w:after="0" w:line="260" w:lineRule="exact"/>
        <w:ind w:left="1800" w:right="0" w:firstLine="0"/>
        <w:jc w:val="left"/>
      </w:pPr>
      <w:r>
        <w:rPr>
          <w:rFonts w:ascii="Times New Roman" w:hAnsi="Times New Roman" w:eastAsia="Times New Roman" w:cs="Times New Roman"/>
          <w:b w:val="0"/>
          <w:sz w:val="24"/>
        </w:rPr>
        <w:t>(viii)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Company’s Certificate of Organization;</w:t>
      </w:r>
    </w:p>
    <w:p>
      <w:pPr>
        <w:keepNext w:val="0"/>
        <w:spacing w:before="120" w:after="0" w:line="260" w:lineRule="exact"/>
        <w:ind w:left="1800" w:right="0" w:firstLine="0"/>
        <w:jc w:val="left"/>
      </w:pPr>
      <w:r>
        <w:rPr>
          <w:rFonts w:ascii="Times New Roman" w:hAnsi="Times New Roman" w:eastAsia="Times New Roman" w:cs="Times New Roman"/>
          <w:b w:val="0"/>
          <w:sz w:val="24"/>
        </w:rPr>
        <w:t>(ix)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Indemnification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or Member;</w:t>
      </w:r>
    </w:p>
    <w:p>
      <w:pPr>
        <w:keepNext w:val="0"/>
        <w:spacing w:before="120" w:after="0" w:line="260" w:lineRule="exact"/>
        <w:ind w:left="1800" w:right="0" w:firstLine="0"/>
        <w:jc w:val="left"/>
      </w:pPr>
      <w:r>
        <w:rPr>
          <w:rFonts w:ascii="Times New Roman" w:hAnsi="Times New Roman" w:eastAsia="Times New Roman" w:cs="Times New Roman"/>
          <w:b w:val="0"/>
          <w:sz w:val="24"/>
        </w:rPr>
        <w:t>(x)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merger or conversion involving the Company or</w:t>
      </w:r>
    </w:p>
    <w:p>
      <w:pPr>
        <w:keepNext w:val="0"/>
        <w:spacing w:before="120" w:after="0" w:line="260" w:lineRule="exact"/>
        <w:ind w:left="1800" w:right="0" w:firstLine="0"/>
        <w:jc w:val="left"/>
      </w:pPr>
      <w:r>
        <w:rPr>
          <w:rFonts w:ascii="Times New Roman" w:hAnsi="Times New Roman" w:eastAsia="Times New Roman" w:cs="Times New Roman"/>
          <w:b w:val="0"/>
          <w:sz w:val="24"/>
        </w:rPr>
        <w:t>(xi)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sale of all or substantially all of the Company’s assets or other act that would make it impossible for the Company to conduct business.</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Meetings.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may be called by the Managers or any Member.</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Meetings of the Members may be held in person or by means of conference telephone or similar communications equipment by which all Members participating in the meeting can hear each other. Or, another suitable electronic communications system may be used including video-conferencing technology or the Internet, but only if each Member entitled to participate in the meeting consents to the meeting being held by means of that system and the system provides access to the meeting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or 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method by which each person participating in the meeting can communicate concurrently with each other participant. Participation in such meeting shall constitute attendance and presence in Member at such meeting,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participates in the meeting for the express purpose of objecting to the transaction of any business on the ground that the meeting is not lawfully called or convened.</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 TAX ITEMS; 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establish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account (“</w:t>
      </w:r>
      <w:r>
        <w:rPr>
          <w:rFonts w:ascii="Times New Roman" w:hAnsi="Times New Roman" w:eastAsia="Times New Roman" w:cs="Times New Roman"/>
          <w:b/>
          <w:sz w:val="24"/>
        </w:rPr>
        <w:t>Capital Account</w:t>
      </w:r>
      <w:r>
        <w:rPr>
          <w:rFonts w:ascii="Times New Roman" w:hAnsi="Times New Roman" w:eastAsia="Times New Roman" w:cs="Times New Roman"/>
          <w:b w:val="0"/>
          <w:sz w:val="24"/>
        </w:rPr>
        <w:t xml:space="preserve">”) for each Member in accordance with Treas. Reg. § 1.704-1(b)(2)(iv). No Member shall be entitled to demand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refund or return of his or her Initial Capital Contribution, or to withdraw any part of his or her Capital Account. No interest shall accrue or be paid on Initial Capital Contributions or on Capital Account balances.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amount of each Member’s “</w:t>
      </w:r>
      <w:r>
        <w:rPr>
          <w:rFonts w:ascii="Times New Roman" w:hAnsi="Times New Roman" w:eastAsia="Times New Roman" w:cs="Times New Roman"/>
          <w:b/>
          <w:sz w:val="24"/>
        </w:rPr>
        <w:t>Initial Capital Contribution</w:t>
      </w:r>
      <w:r>
        <w:rPr>
          <w:rFonts w:ascii="Times New Roman" w:hAnsi="Times New Roman" w:eastAsia="Times New Roman" w:cs="Times New Roman"/>
          <w:b w:val="0"/>
          <w:sz w:val="24"/>
        </w:rPr>
        <w:t xml:space="preserve">” (i.e., the amount the Member has contributed for his or her Membership Interest as of the Effective Date) is set forth opposite his or her name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Member’s Capital Account shall be increased by (1) the amount of money contributed by him or her to the Company, (2) the fair market value of property contributed by him or her to the Company (net of liabilities that the Company is considered to assume or take subject to), and (3) allocations to him or her of Company income and gain (or items thereof), including income and gain exempt from tax and income and gain described in Treas. Reg. § 1.704-1(b)(2)(iv)(g), but excluding income and gain described in Reg. 1.704-1(b)(4)(i); and shall be decreased by (4) the amount of money distributed to him or her by the Company, (5) the fair market value of property distributed to him or her by the Company (net of liabilities that such Company is considered to assume or take subject to), (6) allocations to him or her of expenditures of the Company described in § 705(</w:t>
      </w:r>
      <w:r>
        <w:rPr>
          <w:rFonts w:ascii="Times New Roman" w:hAnsi="Times New Roman" w:eastAsia="Times New Roman" w:cs="Times New Roman"/>
          <w:b/>
          <w:sz w:val="24"/>
        </w:rPr>
        <w:t>a</w:t>
      </w:r>
      <w:r>
        <w:rPr>
          <w:rFonts w:ascii="Times New Roman" w:hAnsi="Times New Roman" w:eastAsia="Times New Roman" w:cs="Times New Roman"/>
          <w:b w:val="0"/>
          <w:sz w:val="24"/>
        </w:rPr>
        <w:t>)(2)(B), and (7) allocations of Company loss and deduction (or item thereof), including loss and deduction described in Treas. Reg. § 1.704-1(b)(2)(iv)(g), but excluding items described in (6) above and loss or deduction described in Treas. Reg. § 1.704-1(b)(4)(i) or (b)(4)(iii). The Members’ Capital Accounts shall be further adjusted in accordance with the additional rules set forth in Treas. Reg. § 1.704-1(b)(2)(iv).</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Distributive Share.</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Section 4.02 or as may be required by IRC 704(c) or Treas. Reg. § 1.704-1(b)(2)(iv)(f)(4), all Profits and Losses shall be allocated among the Members in accordance with the Members’ Percentage Interests reflected on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Such allocated amounts shall be referred to as the Member’s “Distributive Share.”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Notwithstanding the foregoing, losses shall not be allocated to any Member to the extent that such allocation would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Account deficit if and to the extent that the allocation of such losses to one or more of the other Members would not result in such other Members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Account deficit. In such event, losses shall first be allocated to Members who do not have and will not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Account deficit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allocation of such losses to the maximum extent provided under Treas. Reg. §1.704-1(b)(2)(ii)(d).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used in this Agreement, “</w:t>
      </w:r>
      <w:r>
        <w:rPr>
          <w:rFonts w:ascii="Times New Roman" w:hAnsi="Times New Roman" w:eastAsia="Times New Roman" w:cs="Times New Roman"/>
          <w:b/>
          <w:sz w:val="24"/>
        </w:rPr>
        <w:t>Profits and Losses</w:t>
      </w:r>
      <w:r>
        <w:rPr>
          <w:rFonts w:ascii="Times New Roman" w:hAnsi="Times New Roman" w:eastAsia="Times New Roman" w:cs="Times New Roman"/>
          <w:b w:val="0"/>
          <w:sz w:val="24"/>
        </w:rPr>
        <w:t xml:space="preserve">” means, for each fiscal year or other period specified in this Agreement,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Company’s taxable income or loss for such year or period, determined in accordance with I.R.C. § 703(</w:t>
      </w:r>
      <w:r>
        <w:rPr>
          <w:rFonts w:ascii="Times New Roman" w:hAnsi="Times New Roman" w:eastAsia="Times New Roman" w:cs="Times New Roman"/>
          <w:b/>
          <w:sz w:val="24"/>
        </w:rPr>
        <w:t>a</w:t>
      </w:r>
      <w:r>
        <w:rPr>
          <w:rFonts w:ascii="Times New Roman" w:hAnsi="Times New Roman" w:eastAsia="Times New Roman" w:cs="Times New Roman"/>
          <w:b w:val="0"/>
          <w:sz w:val="24"/>
        </w:rPr>
        <w:t>), including all items required to be stated separately pursuant to IRC §703(</w:t>
      </w:r>
      <w:r>
        <w:rPr>
          <w:rFonts w:ascii="Times New Roman" w:hAnsi="Times New Roman" w:eastAsia="Times New Roman" w:cs="Times New Roman"/>
          <w:b/>
          <w:sz w:val="24"/>
        </w:rPr>
        <w:t>a</w:t>
      </w:r>
      <w:r>
        <w:rPr>
          <w:rFonts w:ascii="Times New Roman" w:hAnsi="Times New Roman" w:eastAsia="Times New Roman" w:cs="Times New Roman"/>
          <w:b w:val="0"/>
          <w:sz w:val="24"/>
        </w:rPr>
        <w:t>)(1), with the following adjustments: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income of the Company that is exempt from federal income tax and not otherwise taken into account in computing Profits and Losses shall be added to such taxable income or loss;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expenditures of the Company described in IRC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or treated as I.R.C.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pursuant to Treas. Reg. § 1.704-1(b)(2)(iv)(i) and not otherwise taken into account in computing Profits or Losses shall be subtracted from such taxable income or shall increase such loss;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Gain or loss resulting from the disposition of any Company property with respect to which gain or loss is recognized for federal income tax purposes shall be computed by reference to the fair market value of the property disposed of, notwithstanding that the adjusted tax basis of such property differs from its fair market value. In the event that the fair market value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asset is adjusted as permitted by any provision of the Code, the amount of such adjustment shall be taken into account as gain or loss from the disposition of such asset for purposes of computing Profits or Losses. </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the foregoing provisions of this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any items of income, gain, loss, or deduction that are specially allocated under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(iii)</w:t>
      </w:r>
      <w:r>
        <w:rPr>
          <w:rFonts w:ascii="Times New Roman" w:hAnsi="Times New Roman" w:eastAsia="Times New Roman" w:cs="Times New Roman"/>
          <w:b w:val="0"/>
          <w:sz w:val="24"/>
        </w:rPr>
        <w:t>, shall not be taken into account in computing Profits and Losses.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Member nonrecourse deductions for any fiscal year of the Company shall be allocated to the Member or Members who bear (or who are deemed to bear) the economic risk of loss with respect to the Member nonrecourse debt to which such Member nonrecourse deductions are attributable in accordance with Treas. Reg. § 1.704-2(i)(2). Nonrecourse deductions (i.e., deductions attributable to liabilities for which no Member or related person bears the economic risk of loss with respect to the liability) shall be allocated among the Members as Losses are allocated, provided such allocation is in accordance with Treas. Reg. § 1.704-2(e).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of the foregoing provisions of this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to the contrary:</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during any tax year of the Company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as defined in Treas. Reg. §1.704-2(b)(2), during any Company taxable period, each Member shall be allocated items of Company income and gain for such period (and, if necessary, subsequent periods) in the manner and amounts provided in Treas. Reg. §§ 1.704-2(f)(6), 1.704-2(g)(2), and 1.704-2(j)(2)(i), or any successor provision. For purposes of this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each Member’s Capital Account balance shall be determined, and the allocation of income or gain required hereunder shall be effected, prior to the application of any other allocations pursuant to this Article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with respect to such taxable period. This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is intended to comply with the minimum gain chargeback requirement in Treas. Reg. § 1.704-2(f) and shall be interpreted consistently therewith.</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during any tax year of the Company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Member nonrecourse debt minimum gain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except as otherwise provided in Treas. Reg. § 1.704-2(i)(4), any Member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Member nonrecourse debt minimum gain as of the beginning of such fiscal year shall be allocated items of Company income and gain for such period (and, if necessary, subsequent periods) in the manner and amounts provided in Treas. Reg. § 1.704-2(i)(4), or any successor provision. For purposes of this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(iii)</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each Member’s Capital Account balance shall be determined, and the allocation of income or gain required hereunder shall be effected, prior to the application of any other allocations pursuant to this Article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with respect to such taxable period. This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(iii)</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is intended to comply with the partner nonrecourse debt minimum gain chargeback requirement in Treas. Reg. § 1.704-2)(i)(4) and shall be interpreted consistently therewith.</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any other provision of this Agreement, any Member who unexpectedly receives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allocation, or distribution that causes, or that increases,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such Member’s Capital Account, shall be allocated items of income and gain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portion of each item of Company income, including gross income, and gain for such year)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deficit balance as quickly as possible. Such allocation shall be made only if and to the extent that such Member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Capital Account balance after all other allocations provided for in this Article have been tentatively made as if this provision were not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Curative Allocations.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allocations set forth in Sections </w:t>
      </w:r>
      <w:r>
        <w:rPr>
          <w:rFonts w:ascii="Times New Roman" w:hAnsi="Times New Roman" w:eastAsia="Times New Roman" w:cs="Times New Roman"/>
          <w:b w:val="0"/>
          <w:sz w:val="24"/>
        </w:rPr>
        <w:t>(b)</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are intended to comply with certain requirements of the Regulations (the “</w:t>
      </w:r>
      <w:r>
        <w:rPr>
          <w:rFonts w:ascii="Times New Roman" w:hAnsi="Times New Roman" w:eastAsia="Times New Roman" w:cs="Times New Roman"/>
          <w:b/>
          <w:sz w:val="24"/>
        </w:rPr>
        <w:t>Regulatory Allocations</w:t>
      </w:r>
      <w:r>
        <w:rPr>
          <w:rFonts w:ascii="Times New Roman" w:hAnsi="Times New Roman" w:eastAsia="Times New Roman" w:cs="Times New Roman"/>
          <w:b w:val="0"/>
          <w:sz w:val="24"/>
        </w:rPr>
        <w:t xml:space="preserve">”). It is the intent of the Members that, to the extent possible, all Regulatory Allocations shall be offset either with other Regulatory Allocations or with special allocations of other items of Company income, gain, loss, or deduction pursuant to this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Therefore, notwithstanding any other provision of this Article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(other than the Regulatory Allocations), the Manager shall make such offsetting special allocations of Company income, gain, loss, or deduction in whatever manner he or she determines appropriate so that, after such offsetting allocations are made, each Member’s Capital Account balance is, to the extent possible, and to the extent permitted by the Regulations, equal to the Capital Account balance such Member would have had if the Regulatory Allocations were not part of this Agreement and all Company items were allocated pursuant to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In exercising his or her discretion under this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the Managers shall take into account any future Regulatory Allocations that are likely to offset Regulatory Allocations made under Sections </w:t>
      </w:r>
      <w:r>
        <w:rPr>
          <w:rFonts w:ascii="Times New Roman" w:hAnsi="Times New Roman" w:eastAsia="Times New Roman" w:cs="Times New Roman"/>
          <w:b w:val="0"/>
          <w:sz w:val="24"/>
        </w:rPr>
        <w:t>(b)</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Deficit Restoration Obligation.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Member shall have any obligation to restore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his or her Capital Account following the liquidation of his or her interest in the Company, as determined after taking into account all Capital Account adjustments for the Partnership taxable year during which such liquidation occurs.</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Mandatory Tax Distributions.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enable the Members to pay their allocable portion of federal income taxes, the Company shall distribute annually to each Member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33% of the Company taxable income allocated to him or her pursuant to Article </w:t>
      </w:r>
      <w:r>
        <w:rPr>
          <w:rFonts w:ascii="Times New Roman" w:hAnsi="Times New Roman" w:eastAsia="Times New Roman" w:cs="Times New Roman"/>
          <w:b w:val="0"/>
          <w:sz w:val="24"/>
        </w:rPr>
        <w:t>4.</w:t>
      </w:r>
      <w:r>
        <w:rPr>
          <w:rFonts w:ascii="Times New Roman" w:hAnsi="Times New Roman" w:eastAsia="Times New Roman" w:cs="Times New Roman"/>
          <w:b w:val="0"/>
          <w:sz w:val="24"/>
        </w:rPr>
        <w:t>, subject to any limitations on distributions that may be imposed pursuant to the LLC Act. Each such distribution, to the extent permitted, shall be made on or before March 31st of each calendar year. The Members shall be entitled to receive only cash upon such 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Periodic Distributions.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From time to time, the Members will, with the advice of the Company’s financial advisors, agree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mandatory cash reserve (or formula for determining the mandatory cash reserve) (“</w:t>
      </w:r>
      <w:r>
        <w:rPr>
          <w:rFonts w:ascii="Times New Roman" w:hAnsi="Times New Roman" w:eastAsia="Times New Roman" w:cs="Times New Roman"/>
          <w:b/>
          <w:sz w:val="24"/>
        </w:rPr>
        <w:t>Reserve</w:t>
      </w:r>
      <w:r>
        <w:rPr>
          <w:rFonts w:ascii="Times New Roman" w:hAnsi="Times New Roman" w:eastAsia="Times New Roman" w:cs="Times New Roman"/>
          <w:b w:val="0"/>
          <w:sz w:val="24"/>
        </w:rPr>
        <w:t>”). Any cash resulting from normal business operations (as distinguished from the liquidation of Company assets) in excess of the Reserve will be deemed cash available for distribution to the Members (“</w:t>
      </w:r>
      <w:r>
        <w:rPr>
          <w:rFonts w:ascii="Times New Roman" w:hAnsi="Times New Roman" w:eastAsia="Times New Roman" w:cs="Times New Roman"/>
          <w:b/>
          <w:sz w:val="24"/>
        </w:rPr>
        <w:t>Available Cash</w:t>
      </w:r>
      <w:r>
        <w:rPr>
          <w:rFonts w:ascii="Times New Roman" w:hAnsi="Times New Roman" w:eastAsia="Times New Roman" w:cs="Times New Roman"/>
          <w:b w:val="0"/>
          <w:sz w:val="24"/>
        </w:rPr>
        <w:t xml:space="preserve">”). In addition to the mandatory tax distribution described above, and subject to any limitations on distributions pursuant to the LLC Act, Available Cash shall be distributed periodically to the Members as described in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below (“</w:t>
      </w:r>
      <w:r>
        <w:rPr>
          <w:rFonts w:ascii="Times New Roman" w:hAnsi="Times New Roman" w:eastAsia="Times New Roman" w:cs="Times New Roman"/>
          <w:b/>
          <w:sz w:val="24"/>
        </w:rPr>
        <w:t>Distributed Cash</w:t>
      </w:r>
      <w:r>
        <w:rPr>
          <w:rFonts w:ascii="Times New Roman" w:hAnsi="Times New Roman" w:eastAsia="Times New Roman" w:cs="Times New Roman"/>
          <w:b w:val="0"/>
          <w:sz w:val="24"/>
        </w:rPr>
        <w:t xml:space="preserve">”). The Members acknowledge that no assurances can be given with respect to when or whether Available Cash will be available for distribution to the Members. Furthermore, the Company shall be entitled to withhold from any distribution any amounts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liable pursuant to Section 8.3.</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Distributive Share.</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Nonliquidating distributions shall be made in accordance with the Members’ Percentage Interests reflected on </w:t>
      </w:r>
      <w:r>
        <w:rPr>
          <w:rFonts w:ascii="Times New Roman" w:hAnsi="Times New Roman" w:eastAsia="Times New Roman" w:cs="Times New Roman"/>
          <w:b w:val="0"/>
          <w:sz w:val="24"/>
        </w:rPr>
        <w:t>Schedule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except as otherwise required by law.</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Liquidating distributions shall be made in accordance with the positive Capital Account balances of the Members, after taking into account all Capital Account adjustments for the Company taxable year during which such liquidation occurs (other than those made pursuant to this requirement) by the end of such taxable year (or, if later, within 90 days after the date of such liquidation).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Offset.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the Company is to make any distributions pursuant to this Article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the Company may deduct from the distribution any amounts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owes the Company, and may apply such amount toward satisfaction of such debt.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Membership Interest.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this Article 6, no Member shall transfer, sell, encumber, assign, or otherwise dispose of any Membership Interests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Transferable Interest) without the written consent of all other Members.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Voluntary Lifetime Transfers.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Member who wishes to make any voluntary lifetime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Transfer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Prohibited Transfer, as defined below, must promptly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to the Company and to each Member of the proposed transfer. The notice shall include the name, address, and business or occupation of the proposed buyer, and such other information about the proposed buyer as the Company and/or the Members may reasonably request, and the proposed purchase price (“</w:t>
      </w:r>
      <w:r>
        <w:rPr>
          <w:rFonts w:ascii="Times New Roman" w:hAnsi="Times New Roman" w:eastAsia="Times New Roman" w:cs="Times New Roman"/>
          <w:b/>
          <w:sz w:val="24"/>
        </w:rPr>
        <w:t>Proposed Price</w:t>
      </w:r>
      <w:r>
        <w:rPr>
          <w:rFonts w:ascii="Times New Roman" w:hAnsi="Times New Roman" w:eastAsia="Times New Roman" w:cs="Times New Roman"/>
          <w:b w:val="0"/>
          <w:sz w:val="24"/>
        </w:rPr>
        <w:t>”) and payment terms (“</w:t>
      </w:r>
      <w:r>
        <w:rPr>
          <w:rFonts w:ascii="Times New Roman" w:hAnsi="Times New Roman" w:eastAsia="Times New Roman" w:cs="Times New Roman"/>
          <w:b/>
          <w:sz w:val="24"/>
        </w:rPr>
        <w:t>Proposed Payment Terms</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Such notice will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sell the Membership Interest to the Company and to the other Members for the Proposed Price and on the Proposed Payment Terms.</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have 30 days from delivery of such notice in which to elect to buy all or any of the Membership Interest. If the Company elects not to buy all of the Membership Interest within the 30-day option period, the other Members shall have 30 days from the expiration of the Company’s option period in which to elect to buy all, but not less than all, of the Membership Interest that the Company elected not to buy. The other Members may elect to buy the Membership Interest in proportion to their Membership Interest ownership (excluding the offered Membership Interest) or in any other agreed on proportion.</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Company and the other Members do not, in the aggregate, agree to buy all of the Membership Interest within the option periods, the voluntary lifetime transfer may be completed.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lifetime transfer is not consummated within 60 days after the expiration of the option periods, the provisions of this Agreement shall again apply to such Membership Interest as if no such voluntary lifetime transfer had been contemplated and no notice had been given.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lifetime transfer is considered consummated when the Company has been given notice that legal title to the Membership Interest has been transferred, subject only to the transfer being recorded on the Company’s books.</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following transfers are deemed “Permitted Transfers” and, as such, shall not require further consent of the Members and shall not be subject to the purchase options described in this paragraph:</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Transfer to any Member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Transfer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spouse, lineal descendant, brother, or sister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trust for any such person;</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Transfer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Member is the sole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following transfers are deemed “Prohibited Transfers” and, as such, shall not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sell Membership Interests to the Company or to the other Members as provided in this Section and will not be permitted without unanimous consent of all Members.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Pledge of shares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institution or any creditor for security purposes,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Transfer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engaged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competitive with Company’s business,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Involuntary Lifetime Transfers.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Member who has information that would reasonably lead the Member to expect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lifetime transfer is foreseeable must promptly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to the Company and to the other Members. The notice shall include the name, address, and business or occupation of the proposed acquirer, the nature of the acquisition, and such other information about the proposed acquirer and the proposed acquisition as the Company and/or Members may reasonably request.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Such notice will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the Company and to the other Members to sell the Membership Interest subject to the involuntary lifetime transfer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equal to [State option price or formula for determining option price, e.g., the lesser of the balance of the Member’s Capital Account or fair value].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have 30 days from delivery of such notice in which to elect to buy all or any part of the Membership Interests subject to the involuntary transfer for the purchase price reflected in subsection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If the Company elects not to buy all of the Membership Interest within the 30-day option period, the other Members shall have 30 days from the expiration of the Company’s option period in which to elect to buy all, but not less than all, of the Membership Interest that the Company elected not to buy. The other Members may elect to buy the Membership Interest in proportion to their Percentage Interest (excluding the offered Membership Interest) or in any other agreed on proportion.</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Closing on the purchase shall occur no later than 90 days following delivery of the notice described in subsection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above. The purchase price shall be payable in good and immediate funds at closing, unless otherwise agreed by the parties.</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Company and the other Members do not, in the aggregate, agree to buy all of the Membership Interest within the option periods, the involuntary lifetime transfer may be completed.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lifetime transfer is not consummated within 60 days after the expiration of the option periods, the provisions of this Agreement shall be repeated as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notice were delivered.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lifetime transfer is considered consummated when the Company has been given notice that legal title to the Membership Interest has been transferred, subject only to the transfer being recorded on the books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Nothing in this provision is intended to supersede or affect Pennsylvania Limited Liability Companies Act, 15 Pa. Cons. Stat. Ann. § 8883 (which provides, in part,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charging order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debtor’s transferable interest and requires the limited liability company to pay over to the person to which the charging order was issued any distribution that otherwise would be paid to the judgment debtor) or similar legislation that limits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creditor’s rights or remedies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limited liability company.</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Death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Member who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Natural Person.</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the transfer of Membership Interests by inheritance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Transfer as provided elsewhere in this Agreement, the death of any Member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by the deceased Member to sell all of his or her Membership Interest to the Company and to the other Members as provided herein.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purchase price shall be calculated as [State option price or formula or valuation method for determining option price, e.g., fair value of Membership as the time of the Member’s death, multiple of EBITDA, etc.].</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60-day period to accept the offer, beginning on the date of the Member’s death. The Company may exercise its purchase right in whole or in part.</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Company does not accept the offer with respect to all of the subject interests, the offer shall be extended to the Members, and each Member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30-day period to accept the offer to buy the remaining interests, beginning upon expiration of the Member’s option period. The Members shall exercise their purchase right in proportionate to their ownership interest in the Company or in such other proportion as they may agree upon.</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Acceptance shall be effective upon delivery of written notice.</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Closing on the purchase shall occur no later than 60 days following expiration of the last option period. The purchase price shall be payable [Describe payment terms, taking into account available life insurance proceeds, e.g., in good and immediate funds at closing or, at the buyer’s election, the purchase price may be paid as follows: (i)(</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the extent that the buyer is the beneficiary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policy payable on the life of the deceased Member, the proceeds of the life insurance policy shall be paid at closing, or (B) to the extent that the buyer is not the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insurance policy payable on the life of the deceased Member, at least 10% of the purchase price shall be paid in good and immediate funds at closing, and the balance shall be paid by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unsecured promissory note,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rate of [Interest Rate, e.g., 4%], payable in monthly installments of principal and interest,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not to exceed [Payment Term, e.g., 60 months]].</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connection with the purchase, the Company will use commercially reasonable efforts to secure the release of any personal guaranties given by the deceased Member to secure Company debt or for any Company-related reason. To the extent that such personal guaranties are not released, the Company shall defend, indemnify, and hold harmless the Member from any against all such liabilities and attorneys’ fees and costs.</w:t>
      </w:r>
    </w:p>
    <w:p>
      <w:pPr>
        <w:keepNext w:val="0"/>
        <w:spacing w:before="120" w:after="0" w:line="260" w:lineRule="exact"/>
        <w:ind w:left="1800" w:right="0" w:firstLine="0"/>
        <w:jc w:val="left"/>
      </w:pPr>
      <w:r>
        <w:rPr>
          <w:rFonts w:ascii="Times New Roman" w:hAnsi="Times New Roman" w:eastAsia="Times New Roman" w:cs="Times New Roman"/>
          <w:b w:val="0"/>
          <w:sz w:val="24"/>
        </w:rPr>
        <w:t>(viii)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Company and/or the Members fail or decline to purchase all of the deceased Member’s Shares during the option periods stated herein, then this purchase option shall be deemed to have expired, and the subject interests may be transferred in accordance with applicable laws of descent and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Services.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parties have determined it to be in the Company’s best interests to limit Company ownership to natural persons who provide valuable services to,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“Services-Member</w:t>
      </w:r>
      <w:r>
        <w:rPr>
          <w:rFonts w:ascii="Times New Roman" w:hAnsi="Times New Roman" w:eastAsia="Times New Roman" w:cs="Times New Roman"/>
          <w:b w:val="0"/>
          <w:sz w:val="24"/>
        </w:rPr>
        <w:t xml:space="preserve">”). Therefore, it is agreed that termination of any Services-Member’s services for any reason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by the Services-Member to sell all of his or her Membership Interest as provided herein.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services are terminated on account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death or retirement, then the terms of this Agreement relating to the death or retirement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apply to determine the purchase price. If services are terminated for any other reason, the purchase price shall be calculated as [State Purchase Price, e.g., the value of member equity, determined in accordance with generally accepted accounting principles, multiplied by the departing Member’s percentage of ownership, or consider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higher valuation in the event of termination on account of disability and/or lower valuation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 cause” termination.]</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60-day period to accept the offer, beginning on the date of termination of the Member’s services. The Company may exercise its purchase right in whole or in part.</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Company does not accept the offer with respect to all of the subject Membership Interests, the offer shall be extended to the Members, and each Member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30-day period to accept the offer to buy the remaining Membership Interests, beginning upon expiration of the Company’s option period. The Members shall exercise their purchase right in proportionate to their percentage of ownership in the Company or in such other proportion as they may agree upon.</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Exercise of the option shall be effective upon delivery of written notice.</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Exercise of the option shall be effective upon delivery of written notice. Closing on the purchase shall occur no later than 60 days following expiration of the last option period. The purchase price shall be payable [Describe Payment Terms, e.g., in good and immediate funds at closing or, at the buyer’s election, 10% of the purchase price shall be paid in good and immediate funds at closing, and the balance shall be paid by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unsecured promissory note,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rate of [Interest Rate, e.g., 4%], payable in monthly installments of principal and interest,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not to exceed [Payment Term, e.g., 60 months]].</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connection with the purchase, the Company will use commercially reasonable efforts to secure the release of any personal guaranties given by the departing Member to secure Company debt or for any Company-related reason. To the extent that such personal guaranties are not released, the Company shall defend, indemnify, and hold harmless the Member from any against all such liabilities and attorneys’ fees and costs.</w:t>
      </w:r>
    </w:p>
    <w:p>
      <w:pPr>
        <w:keepNext w:val="0"/>
        <w:spacing w:before="120" w:after="0" w:line="260" w:lineRule="exact"/>
        <w:ind w:left="1800" w:right="0" w:firstLine="0"/>
        <w:jc w:val="left"/>
      </w:pPr>
      <w:r>
        <w:rPr>
          <w:rFonts w:ascii="Times New Roman" w:hAnsi="Times New Roman" w:eastAsia="Times New Roman" w:cs="Times New Roman"/>
          <w:b w:val="0"/>
          <w:sz w:val="24"/>
        </w:rPr>
        <w:t>(viii)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Nothing in this Agreement imposes any obligation on the Company to engage any Member to perform services.</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Attainment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Certain Age.</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parties have determined it to be in the Company’s best interests to restrict Company ownership to natural persons who have not yet attained the age of 65. Therefore, it is agreed that attainment of the age of 65 by any Member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by the Member to sell all of his or her Membership Interest to the Company and to the other Members as provided herein.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purchase price shall be calculated as [State Purchase Price, e.g., multiple of EBITDA multiplied by the percentage of ownership in the Company held by the retiring Member at the time the Member turned 65.]</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60-day period to accept the offer, beginning on the date the Member achieves the age of 65. The Company may exercise its purchase right in whole or in part.</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Company does not accept the offer with respect to all of the subject Membership Interests, the offer shall be extended to the Members, and each Member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30-day period to accept the offer to buy the remaining Membership Interests, beginning upon expiration of the Company’s option period. The Members shall exercise their purchase right in proportionate to their percentage of ownership in the Company or in such other proportion as they may agree upon.</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Exercise of the option shall be effective upon delivery of written notice.</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Closing on the purchase shall occur no later than 60 days following expiration of the last option period. The purchase price shall be payable [Describe Payment Terms, e.g., in good and immediate funds at closing or, at the buyer’s election, 10% of the purchase price shall be paid in good and immediate funds at closing, and the balance shall be paid by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unsecured promissory note,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rate of [Interest Rate, e.g., 4%], payable in monthly installments of principal and interest,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not to exceed [Payment Term, e.g., 60 months]].</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connection with the purchase, the Company will use commercially reasonable efforts to secure the release of any personal guaranties given by the retiring Member to secure Company debt or for any Company-related reason. To the extent that such personal guaranties are not released, the Company shall defend, indemnify, and hold harmless the Member from any against all such liabilities and attorneys’ fees and costs.</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Marital Relationship.</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marriage terminates by divorce and the divorce decree orders the division, transfer or assignment of any Membership Interest to the Member’s former spouse, such Member shall have the right and option to purchase the Membership Interest from his or her former spouse as provided herein.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purchase price shall be [State Purchase Price, e.g., the value of member equity, determined in accordance with generally accepted accounting principles, multiplied by the percentage of ownership subject to the transfer.]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divorcing Member shall have 60 days from date of the divorce decree or property settlement order, as applicable, in which to elect to buy all or any of the Membership Interests.</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Should the divorcing Member fail to exercise such option within such 60-day period, then the Company shall have 30 days from the expiration of the Member’s option period in which to elect to buy all or any of the Membership Interest.</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Company elects not to buy all of the Membership Interest within the option period, the other Members shall have 30 days from the expiration of the Company’s option period in which to elect to buy all, but not less than all, of the Membership Interest that the Company did not elect to buy. The other Members may elect to buy the Membership Interest in proportion to their positive Capital Account balances (excluding the offered Membership Interest) or in any other agreed on proportion.</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Exercise of the option shall be effective upon delivery of written notice.</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Closing on the purchase shall occur no later than 60 days following expiration of the last option period. The purchase price shall be payable [Describe Payment Terms, e.g., in good and immediate funds at closing or, at the buyer’s election, 10% of the purchase price shall be paid in good and immediate funds at closing, and the balance shall be paid by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unsecured promissory note,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rate of [Interest Rate, e.g., 4%], payable in monthly installments of principal and interest,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not to exceed [Payment Term, e.g., 60 months]].</w:t>
      </w:r>
    </w:p>
    <w:p>
      <w:pPr>
        <w:keepNext w:val="0"/>
        <w:spacing w:before="120" w:after="0" w:line="260" w:lineRule="exact"/>
        <w:ind w:left="1800" w:right="0" w:firstLine="0"/>
        <w:jc w:val="left"/>
      </w:pPr>
      <w:r>
        <w:rPr>
          <w:rFonts w:ascii="Times New Roman" w:hAnsi="Times New Roman" w:eastAsia="Times New Roman" w:cs="Times New Roman"/>
          <w:b w:val="0"/>
          <w:sz w:val="24"/>
        </w:rPr>
        <w:t>(viii)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connection with the purchase, the Company will use commercially reasonable efforts to secure the release of any personal guaranties given by the retiring Member to secure Company debt or for any Company-related reason. To the extent that such personal guaranties are not released, the Company shall defend, indemnify, and hold harmless the Member from any against all such liabilities and attorneys’ fees and costs.</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Drag-Along Rights.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Majority-in-Interest of the Members (for purposes of this Section, the “Controlling Member”)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Bona Fide Offer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Controlling Interest in the Company which the Controlling Member desire to accept, but such offer is contingent on the buyer’s right to purchase all of the Membership Interests, the following provisions apply: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Controlling Member shall promptly deliver written notice of the Bona Fide Offer to the remaining Members, which notice shall be accompanied by: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Bona Fide Offer,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Controlling Member intends to accept the Bona Fide Offer, and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demand that the remaining Members join the Controlling Member in selling their Membership Interests according to the same price calculation and on the same terms and conditions as the Controlling Member.</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other Members shall have 30 days from the notice in which to elect to buy all (but not less than all) of the Controlling Member’s Membership Interests according to the price formula stated in the Bona Fide Offer. The remaining Members may elect to buy such Membership Interests in proportion to their percentage of ownership in the Company (excluding the Controlling Member’s percentage of ownership), or in such other proportion as they shall agree upon.</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remaining Members do not, in the aggregate, agree to buy all of the Controlling Member’s Membership Interests, the Controlling Members may sell the Membership Interests pursuant to the terms of the Bona Fide Offer. In such event, the buyer shall have the right and option to buy the remaining Members’ Membership Interests, and the remaining Members shall be obligated to sell their Membership Interests to such buyer, as part of the same sale transaction, for the same price and on the same terms contained in the Bona Fide Offer.</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connection with any such sale made pursuant to the terms and conditions of the Bona Fide Offer, each of the remaining Members shall execute such agreements and other documents as required of the Controlling Member regarding such sale.</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purposes of this provision and any associated Tag-Along Rights, “Bona Fide Offer”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offer to buy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Membership Interest, that is made (i)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unrelated third party who is ready, able, and willing to close on the purchase, and (ii) is not subject to any finance contingencies or installment payments.</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Tag-Along Rights.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Controlling Member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Bona Fide Offer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Controlling Interest in the Company which the Controlling Member desires to accept, and the remaining Members elect not to purchase the subject interests as provided in the section concerning Drag-Along Rights, above, the following provisions apply: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remaining Members shall have 30 days after delivery of the Bona Fide Offer to notify the Controlling Member that they (or any of them) wish to include their respective Membership Interests in the sale to the offeror. If any Member fails to give notice within this 30-day period, then such Member waives the tag-along rights provided in this subsection.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Immediately upon receipt of such notice, the Controlling Member shall advise the proposed buyer of such and, on behalf of himself or herself and the remaining Members, offer to sell to the proposed buyer the additional interests according to the same price calculation and on the same payment terms contained in the Bona Fide Offer.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Should the proposed buyer agree to purchase all of the additional interests, such sale shall be made pursuant to the terms and conditions of the Bona Fide Offer as if the Bona Fide Offer was made to, and accepted by, the Controlling Member and the additional selling Members, unless mutually agreed otherwise. In connection with any such sale made pursuant to the terms and conditions of the Bona Fide Offer, each of the remaining Members shall execute such agreements and other documents as required of the Controlling Member regarding such sale.</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Should the proposed buyer decline to purchase all of the additional interests, then no Member shall be permitted to sell Membership Interests to the proposed buyer without first repeating the applicable procedures set forth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“Put” Rights.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parties acknowledge and agree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may justifiably wish to divest himself or herself of all Company ownership and that, in these situations, the Company should be required to purchase the Member’s interests. Therefore, any Member may at any time offer all (but not less than all) of his or her Membership Interest to the Company as provided herein.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purchase price [State Purchase Price, e.g., the value of member equity, determined in accordance with generally accepted accounting principles, multiplied by the percentage of ownership subject to the purchase.]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Exercise of the option shall be exercised by delivery of written notice to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Closing on the purchase shall occur no later than 120 days following delivery of the exercise notice. The purchase price shall be payable [Describe Payment Terms, e.g., in good and immediate funds at closing or, at the buyer’s election, 10% of the purchase price shall be paid in good and immediate funds at closing, and the balance shall be paid by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unsecured promissory note,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rate of [Interest Rate, e.g., 4%], payable in monthly installments of principal and interest,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not to exceed [Payment Term, e.g., 60 months]].</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connection with the purchase, the Company will use commercially reasonable efforts to secure the release of any personal guaranties given by the retiring Member to secure Company debt or for any Company-related reason. To the extent that such personal guaranties are not released, the Company shall defend, indemnify, and hold harmless the Member from any against all such liabilities and attorneys’ fees and costs.</w:t>
      </w:r>
    </w:p>
    <w:p>
      <w:pPr>
        <w:keepNext w:val="0"/>
        <w:spacing w:before="120" w:after="0" w:line="260" w:lineRule="exact"/>
        <w:ind w:left="144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“Call” Rights.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acknowledge and agree that circumstances may arise under which the interests of the Company and its Members shall be best served if the Company can buy the interests of one or more Members. Therefore, the Company may require any Member to sell to the Company all (but not less than all) of his or her Membership Interest for the Agreed Price and on the Agreed Terms.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purchase price [State Purchase Price, e.g., the value of member equity, determined in accordance with generally accepted accounting principles, multiplied by the percentage of ownership subject to the purchase.]</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Exercise of the option shall be exercised by delivery of written notice to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Closing on the purchase shall occur no later than 60 days following delivery of the exercise notice. The purchase price shall be payable [Describe Payment Terms, e.g., in good and immediate funds at closing or, at the buyer’s election, 10% of the purchase price shall be paid in good and immediate funds at closing, and the balance shall be paid by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unsecured promissory note,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rate of [Interest Rate, e.g., 4%], payable in monthly installments of principal and interest,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not to exceed [Payment Term, e.g., 60 months]].</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connection with the purchase, the Company will use commercially reasonable efforts to secure the release of any personal guaranties given by the retiring Member to secure Company debt or for any Company-related reason. To the extent that such personal guaranties are not released, the Company shall defend, indemnify, and hold harmless the Member from any against all such liabilities and attorneys’ fees and costs.</w:t>
      </w:r>
    </w:p>
    <w:p>
      <w:pPr>
        <w:keepNext w:val="0"/>
        <w:spacing w:before="120" w:after="0" w:line="260" w:lineRule="exact"/>
        <w:ind w:left="144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Partial Year Allocations.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is transferred during the Company’s tax year, all items of income, gain, loss, deduction, and credit allocable to any Membership Interest so transferred shall be allocated between the transferor and the transferee based on the portion of the calendar year during which each was recognized as owning that Membership Interest, without regard to the results of Company operations during any particular portion of that calendar year and without regard to whether cash distributions were made to the transferor or the transferee during that calendar year; provided, however, that this allocation must be made in accordance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method permissible under Section 706 of the Internal Revenue Code and the regulations thereunder.</w:t>
      </w:r>
    </w:p>
    <w:p>
      <w:pPr>
        <w:keepNext w:val="0"/>
        <w:spacing w:before="120" w:after="0" w:line="260" w:lineRule="exact"/>
        <w:ind w:left="144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Transfers of Interest in Violation of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any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in violation of this Agreement, the Transferee will receive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Transferable Interest and will have no right to participate in the management of the business and affairs of Company or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The Transferee will be entitled only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of the share of distributions to which the Transferor of the Transferrable Interest in the Company would otherwise be entitled and such other rights of “transferees” that are not Members as may be required to be given pursuant to the LLC Act.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that violates the terms of this Agreement, the transferor will continue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to have the power to exercise any rights and powers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including the right to vote, unless and until the Transferee thereof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 of Transfer.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transfer or other disposition of any Membership Interest hereunder shall be permitted until the transferee shall have agreed in writing to assume all of the obligations of the transferor, to the extent of the interest transferred, and the Members shall have concluded (which conclusion may be based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satisfactory to it) that such transfer or disposition would not violate applicable securities’ laws.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INSURANCE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Indemnification.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and conditions as provided in this Article, each person who was or is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or is involved in any legal or administrative proceeding, or any appeal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or any inquiry or investigation that could lead to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by reason of the fact that he or she,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whom he or she is the legal representative,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Manager of the Company, or while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Manager of the Company,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director, officer, partner, venturer, proprietor, trustee, employee, agent, or similar functionary of another foreign or domestic limited liability company, corporation, partnership, joint venture, sole proprietorship, trust, employee benefit plan or other enterprise shall be indemnified by the Company to the fullest extent permitted by the LLC Act, as the same exists or may hereafter be amended (but, in the case of any such amendment, only to the extent that such amendment permits the Company to provide broader indemnification rights than said law permitted the Company to provide prior to such amendment) against judgments, penalties (including excise and similar taxes and punitive damages), fines, settlements and reasonable expenses (including, without limitation, attorney's fees) actually incurred by such person in connection with such proceeding, and indemnification under this Article shall continue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ceased to serve in the capacity which initially entitled such person to indemnity hereunder. The rights granted pursuant to this Article shall be deemed contract rights, and no amendments, modification or repeal of this Article shall have the effect of limiting or denying any such rights with respect to actions taken or proceeding arising prior to any such amendment, modification or repeal. It is expressly acknowledged that the indemnification provided in this provision could involve indemnification for negligence or under theories of strict liability.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may purchase and maintain insurance, at its expense, to protect itself and any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Manager or was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Manager, officer, employee or agent of the Company or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Manager, director, officer, partner, venturer, proprietor, trustee, employee, agent or similar functionary of another foreign or domestic limited liability company, corporation, Company, joint venture, sole proprietorship, trust, employee benefit plan or other enterprise against any expense, liability or loss, whether or not the Company would have the power to indemnify such person against such expense, liability or loss under this Article.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Manager Notification.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required by law, any indemnification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Manager in accordance with this Article shall be reported in writing to the Managers with or before the notice or waiver of notice of the next Managers' meeting or with or before the next submission to Managers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to action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in any case, within the 12-month period immediately following the date of the indemnification or advance.</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dissolve, and its activities and affairs shall be wound up,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causing dissolution under the LLC Act or successor legislation.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soon as is practicable following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requiring winding up of the Company, the Company shall sell or otherwise liquidate all of its remaining assets. The Members and officers of the Company, if any, shall have the right to take into account the market conditions that may exist from time to time in determining when the sale or other liquidation of assets of the Company is practicable. As promptly as practicable, the Company shall pay or make adequate provision for the payment of all known debts, obligations, or liabilities of the Company. As promptly as practicable after the payment of all known debts, obligations, or liabilities of the Company (or the provision for such payment is made), the remaining assets of the Company, if any, shall be distributed to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expressly set forth to the contrary in this Agreement, all notices, requests, or consents provided for or permitted to be given under this Agreement must be in writing and must be given either by depositing that writing in the United States mail, addressed to the recipient, postage paid, and registered or certified with return receipt requested or by delivering that writing to the recipient in person, by courier, or by facsimile transmission;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request, or consent given under this Agreement is effective on receipt by the person. All notices, requests, and consents to be sent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must be sent to or made at the addresses given for that Member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such other address as that Member may specify by notice to the other Members.</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the context requires, the gender of all words used in this Agreement includes the masculine, feminine, and neuter. The Article headings appearing in this Agreement are for convenience of reference only and are not intended, to any extent or for any purpose, to limit or define the text of any Article or Section.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constitutes the entire agreement between and among the Members and the Company. Any and all prior discussions, negotiations, communications, and understandings are hereby consolidated into this Agreement and this Agreement supersedes any and all prior discussions, negotiations, communications, and understandings whether written or oral.</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may be amended or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executed by all Members and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restrictions on transfers set forth in this Agreement, this Agreement is binding on and inures to the benefit of the Members and their heirs, legal representatives,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provision of this Agreement or the application thereof to any person or circumstance is held invalid or unenforceable to any extent, the remainder of this Agreement and the application of that provision to other persons or circumstances is not affected thereby and that provision shall be enforced to the greatest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Inconsistent Acts; Further Assurances.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intend the Company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LLC Act. No Member shall take any action inconsistent with the express intent of the parties to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connection with this Agreement and the transactions contemplated hereby, each Member shall execute and deliver any additional documents and instruments and perform any additional acts that may be necessary or appropriate to effectuate and perform the provisions of this Agreement and those transactions.</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may be executed in any number of counterparts with the same effect as if all signing parties had signed the same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IS GOVERNED BY AND SHALL BE CONSTRUED IN ACCORDANCE WITH THE LAW OF THE COMMONWEALTH OF PENNSYLVANIA, EXCLUDING ANY CONFLICT-OF-LAWS RULE OR PRINCIPLE THAT MIGHT REFER THE GOVERNANCE OR THE CONSTRUCTION OF THIS AGREEMENT TO THE LAW OF ANOTHER JURISDICTION.</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Venue.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to this Agreement hereby agree that the courts of [COUNTY], Pennsylvania shall have exclusive jurisdiction for any and all disputes arising out of this agreement or any other subsequent agreement properly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The parties further agree to waive all questions of personal jurisdiction or venue for the purposes of carrying out this provision.</w:t>
      </w:r>
    </w:p>
    <w:p>
      <w:pPr>
        <w:keepNext w:val="0"/>
        <w:spacing w:before="120" w:after="0" w:line="260" w:lineRule="exact"/>
        <w:ind w:left="144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Jury Waiver.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TO THIS AGREEMENT HEREBY WAIVE THEIR RESPECTIVE RIGHTS TO TRIAL BY JURY IN ANY ACTION, PROCEEDING OR COUNTERCLAIM BROUGHT BY ANY OF THEM, OR IN ANY MATTER WHATSOEVER WHICH ARISES OUT OF OR IS CONNECTED IN ANY WAY WITH THIS AGREEMENT OR ITS PERFORMANCE.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HEREOF, the parties have executed this Operating Agreement to be effective as of the Effective Date set forth above.</w:t>
      </w:r>
    </w:p>
    <w:p>
      <w:pPr>
        <w:keepNext w:val="0"/>
        <w:spacing w:before="120" w:after="0" w:line="260" w:lineRule="exact"/>
        <w:ind w:left="360" w:right="0" w:firstLine="0"/>
        <w:jc w:val="left"/>
      </w:pPr>
      <w:r>
        <w:rPr>
          <w:rFonts w:ascii="Times New Roman" w:hAnsi="Times New Roman" w:eastAsia="Times New Roman" w:cs="Times New Roman"/>
          <w:b/>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w:t>
      </w:r>
    </w:p>
    <w:p>
      <w:pPr>
        <w:keepNext w:val="0"/>
        <w:spacing w:before="120" w:after="0" w:line="260" w:lineRule="exact"/>
        <w:ind w:left="360" w:right="0" w:firstLine="0"/>
        <w:jc w:val="left"/>
      </w:pPr>
      <w:r>
        <w:rPr>
          <w:rFonts w:ascii="Times New Roman" w:hAnsi="Times New Roman" w:eastAsia="Times New Roman" w:cs="Times New Roman"/>
          <w:b/>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for Notices: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for Notices: 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 OF LLC]</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 OF LLC]</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SPOUSAL CONSENT TO OPERATING AGREEMENT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OF SPOUSE], being the spouse of [NAME OF MEMBER], the Member of [NAME OF LLC]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the [NAME OF LLC] Operating Agreement (the "</w:t>
      </w:r>
      <w:r>
        <w:rPr>
          <w:rFonts w:ascii="Times New Roman" w:hAnsi="Times New Roman" w:eastAsia="Times New Roman" w:cs="Times New Roman"/>
          <w:b/>
          <w:sz w:val="24"/>
        </w:rPr>
        <w:t>Agreement</w:t>
      </w:r>
      <w:r>
        <w:rPr>
          <w:rFonts w:ascii="Times New Roman" w:hAnsi="Times New Roman" w:eastAsia="Times New Roman" w:cs="Times New Roman"/>
          <w:b w:val="0"/>
          <w:sz w:val="24"/>
        </w:rPr>
        <w:t>"), hereby acknowledges that: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have read the foregoing Agreement in its entirety and understand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occurrence of certain events as specified in the Agreement, the Company, my spouse, and the other Members will have the right to and may be obligated to purchase Membership Interest owned by another Member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and on terms and conditions set forth in the Agreement; </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purchase of the Membership Interest of any Member will include his or her entire interest in such Membership Interest and any community property interest and other marital property interest of the spouse of such Member;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Agreement imposes certain restrictions on any attempts by me to transfer any interest I may have in the Company or any Membership Interest in the Company by virtue of my marriage and confers on my spouse the right and obligation to purchase any interest I may have in the Company or any Membership Interest in the Company upon the occurrence of certain events.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hereby approve and agree to be bound to all of the terms of the Agreement and agree that any interest (community property or otherwise) that I may have in the Company or any Membership Interest in the Company shall be subject to the terms of this spousal consent and the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agree that my spouse may join in any future amendments or modifications to the Agreement without any notice to me and without any signature, acknowledgment, agreement or consent on my part.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agree that I will transfer or bequeath any interest I may have in the Company or any Membership Interest in the Company by my will, outright and free of trust to my spouse.</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acknowledge that I have been advised and have been encouraged to seek independent counsel of my own choosing to represent me in matters regarding the Agreement and my execution of this spousal consent.</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