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Operating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OPERATING AGREEMENT</w:t>
      </w:r>
      <w:r>
        <w:rPr>
          <w:rFonts w:ascii="Times New Roman" w:hAnsi="Times New Roman" w:eastAsia="Times New Roman" w:cs="Times New Roman"/>
          <w:sz w:val="24"/>
        </w:rPr>
        <w:br/>
      </w:r>
      <w:r>
        <w:rPr>
          <w:rFonts w:ascii="Times New Roman" w:hAnsi="Times New Roman" w:eastAsia="Times New Roman" w:cs="Times New Roman"/>
          <w:b/>
          <w:sz w:val="24"/>
        </w:rPr>
        <w:t>FOR</w:t>
      </w:r>
      <w:r>
        <w:rPr>
          <w:rFonts w:ascii="Times New Roman" w:hAnsi="Times New Roman" w:eastAsia="Times New Roman" w:cs="Times New Roman"/>
          <w:sz w:val="24"/>
        </w:rPr>
        <w:br/>
      </w:r>
      <w:r>
        <w:rPr>
          <w:rFonts w:ascii="Times New Roman" w:hAnsi="Times New Roman" w:eastAsia="Times New Roman" w:cs="Times New Roman"/>
          <w:b/>
          <w:sz w:val="24"/>
        </w:rPr>
        <w:t>[NAME]</w:t>
      </w:r>
      <w:r>
        <w:rPr>
          <w:rFonts w:ascii="Times New Roman" w:hAnsi="Times New Roman" w:eastAsia="Times New Roman" w:cs="Times New Roman"/>
          <w:sz w:val="24"/>
        </w:rPr>
        <w:br/>
      </w:r>
      <w:r>
        <w:rPr>
          <w:rFonts w:ascii="Times New Roman" w:hAnsi="Times New Roman" w:eastAsia="Times New Roman" w:cs="Times New Roman"/>
          <w:b/>
          <w:sz w:val="24"/>
        </w:rPr>
        <w:t>A</w:t>
      </w:r>
      <w:r>
        <w:rPr>
          <w:rFonts w:ascii="Times New Roman" w:hAnsi="Times New Roman" w:eastAsia="Times New Roman" w:cs="Times New Roman"/>
          <w:b/>
          <w:sz w:val="24"/>
        </w:rPr>
        <w:t xml:space="preserve"> CALIFORNIA LIMITED LIABILITY COMPANY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Operating Agreement (the "Agreement") of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California limited liability company (the "Company"), effective as of [date], is made by and among the parties listed on the signature page(s) (collectively, the "Members" or individually,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w:t>
      </w:r>
    </w:p>
    <w:p>
      <w:pPr>
        <w:keepNext w:val="0"/>
        <w:spacing w:before="120" w:after="0" w:line="260" w:lineRule="exact"/>
        <w:ind w:left="720" w:right="0" w:firstLine="0"/>
        <w:jc w:val="left"/>
      </w:pPr>
      <w:r>
        <w:rPr>
          <w:rFonts w:ascii="Times New Roman" w:hAnsi="Times New Roman" w:eastAsia="Times New Roman" w:cs="Times New Roman"/>
          <w:b/>
          <w:sz w:val="24"/>
        </w:rPr>
        <w:t>INTRODUCTION</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was formed by the filing of Articles of Organization ("Articles") on [date] with the office of the Secretary of State of California in accordance with the California Revised Uniform Limited Liability Company Act (Cal. Corp. Code § 17701.01 et seq.), as may be amended from time to time, and any successor legislation (the "Act").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Members desire to adopt and approve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operating agreement for the Company under the Act.</w:t>
      </w:r>
    </w:p>
    <w:p>
      <w:pPr>
        <w:keepNext w:val="0"/>
        <w:spacing w:before="120" w:after="0" w:line="260" w:lineRule="exact"/>
        <w:ind w:left="720" w:right="0" w:firstLine="0"/>
        <w:jc w:val="left"/>
      </w:pPr>
      <w:r>
        <w:rPr>
          <w:rFonts w:ascii="Times New Roman" w:hAnsi="Times New Roman" w:eastAsia="Times New Roman" w:cs="Times New Roman"/>
          <w:b/>
          <w:sz w:val="24"/>
        </w:rPr>
        <w:t>AGREEMENT</w:t>
      </w:r>
    </w:p>
    <w:p>
      <w:pPr>
        <w:keepNext w:val="0"/>
        <w:spacing w:before="120" w:after="0" w:line="260" w:lineRule="exact"/>
        <w:ind w:left="108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ORGANIZATIONAL MATTERS.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Name.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name of the Company is "[name of company]" and all Company business shall be conducted in that name or such other names as the Members may adopt from time to time; provided that such name(s) shall at all times comply with the requirements under the Act.</w:t>
      </w:r>
    </w:p>
    <w:p>
      <w:pPr>
        <w:keepNext w:val="0"/>
        <w:spacing w:before="120" w:after="0" w:line="260" w:lineRule="exact"/>
        <w:ind w:left="144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Company's existence commenced as of the date of the filing of the Articles and shall continue until dissolved and liquidated pursuant to the provisions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Office and Agent.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Company's initial registered office and initial registered agent shall be as provided in the Articles. The registered office and registered agent may be changed from time to time by the Member by filing the address of the new registered office and/or the name of the new registered agent in accordance with the Act.</w:t>
      </w:r>
    </w:p>
    <w:p>
      <w:pPr>
        <w:keepNext w:val="0"/>
        <w:spacing w:before="120" w:after="0" w:line="260" w:lineRule="exact"/>
        <w:ind w:left="144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Business of the Company.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purposes and character of the business of the Company shall be to transact any and all lawful business for which limited liability companies may be organized under the Act.</w:t>
      </w:r>
    </w:p>
    <w:p>
      <w:pPr>
        <w:keepNext w:val="0"/>
        <w:spacing w:before="120" w:after="0" w:line="260" w:lineRule="exact"/>
        <w:ind w:left="108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CONTRIBUTIONS.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Contributions.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Each Member shall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cash contribution to the Company's capital in the amount shown opposite the Member's name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to this Agreement. No Member shall be required to make any additional capital contributions to the Company. Additional contributions to the Company's capital shall be made only with the unanimous consent of the Members. Except as provided in this Agreement, no Member may withdraw his or her capital contribution.</w:t>
      </w:r>
    </w:p>
    <w:p>
      <w:pPr>
        <w:keepNext w:val="0"/>
        <w:spacing w:before="120" w:after="0" w:line="260" w:lineRule="exact"/>
        <w:ind w:left="144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Accounts.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 shall maintain for each Member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Capital Account in accordance with Treasury Regulations section 1.704-1(b).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transfer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interest in the Company ("Membership Interest") in accordance with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such Member's Capital Account shall carry over to the new owner.</w:t>
      </w:r>
    </w:p>
    <w:p>
      <w:pPr>
        <w:keepNext w:val="0"/>
        <w:spacing w:before="120" w:after="0" w:line="260" w:lineRule="exact"/>
        <w:ind w:left="144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Interest.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No Member shall be entitled to interest on its Capital Account.</w:t>
      </w:r>
    </w:p>
    <w:p>
      <w:pPr>
        <w:keepNext w:val="0"/>
        <w:spacing w:before="120" w:after="0" w:line="260" w:lineRule="exact"/>
        <w:ind w:left="108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MEMBERS.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Admission of Additional Members.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Additional Members may be admitted upon the consent of all Members. Additional Members will participate in the Company's management, Net Profits, Net Losses, and distributions on such terms as the Members determine. The Members shall amend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on the admission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Member to set forth such Member's name and capital contribution. "Net Profits" and "Net Losses" shall mean the income, gain, loss, deductions, and credits of the Company in the aggregate or separately stated, as appropriate, determined in accordance with the method of accounting at the close of each fiscal year employed on the Company's information tax return filed for federal income tax purposes.</w:t>
      </w:r>
    </w:p>
    <w:p>
      <w:pPr>
        <w:keepNext w:val="0"/>
        <w:spacing w:before="120" w:after="0" w:line="260" w:lineRule="exact"/>
        <w:ind w:left="1440" w:right="0" w:firstLine="0"/>
        <w:jc w:val="left"/>
      </w:pP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Withdrawals or Dissociations.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shall not cease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because of the bankruptcy of such Member.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continuing to own or hold any Membership Interests, shall not have the right to withdraw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prior to the dissolution and winding up of the Company and any such withdrawal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prior to the dissolution or winding up of the Company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wrongful dissociation. As soon as any person who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ceases to own or hold any Membership Interests, such person shall no longer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w:t>
      </w:r>
    </w:p>
    <w:p>
      <w:pPr>
        <w:keepNext w:val="0"/>
        <w:spacing w:before="120" w:after="0" w:line="260" w:lineRule="exact"/>
        <w:ind w:left="1440" w:right="0" w:firstLine="0"/>
        <w:jc w:val="left"/>
      </w:pP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Payments to Members.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Except as specified in this Agreement or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permitted by Section </w:t>
      </w:r>
      <w:r>
        <w:rPr>
          <w:rFonts w:ascii="Times New Roman" w:hAnsi="Times New Roman" w:eastAsia="Times New Roman" w:cs="Times New Roman"/>
          <w:b w:val="0"/>
          <w:sz w:val="24"/>
        </w:rPr>
        <w:t>4.6.</w:t>
      </w:r>
      <w:r>
        <w:rPr>
          <w:rFonts w:ascii="Times New Roman" w:hAnsi="Times New Roman" w:eastAsia="Times New Roman" w:cs="Times New Roman"/>
          <w:b w:val="0"/>
          <w:sz w:val="24"/>
        </w:rPr>
        <w:t xml:space="preserve">, no Member or person or entity controlled by, controlling or under common control with the Member (each such person or entity is defined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is entitled to remuneration for services rendered or goods provided to the Company. However, the Company shall reimburse the Members and their Affiliates for organizational expenses (including, without limitation, legal and accounting fees and costs) incurred to form the Company, prepare the Articles and this Agreement and, as approved by the Members, for the actual cost of goods and materials used by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 and Powers.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business and affairs of the Company shall be managed by or under the direction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Board of Managers (the "Board of Managers"). Each member of the Board of Managers shall be referred to herein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"Manager", and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"manager" of the Company as that term is defined in the Act. The Managers need not be residents of the State of California. The number of Managers shall be set from time to time by the Members; provided, that there shall not be less than two Managers at any time. The initial Managers shall be [list names of initial Managers].</w:t>
      </w:r>
    </w:p>
    <w:p>
      <w:pPr>
        <w:keepNext w:val="0"/>
        <w:spacing w:before="200" w:after="0" w:line="260" w:lineRule="exact"/>
        <w:ind w:left="1440" w:right="0" w:firstLine="0"/>
        <w:jc w:val="both"/>
      </w:pPr>
      <w:r>
        <w:rPr>
          <w:rFonts w:ascii="Times New Roman" w:hAnsi="Times New Roman" w:eastAsia="Times New Roman" w:cs="Times New Roman"/>
          <w:b w:val="0"/>
          <w:sz w:val="24"/>
        </w:rPr>
        <w:t>The business, property and affairs of the Company shall be managed exclusively by the Board of Managers. Except for situations in which the approval of the Members is expressly required by the Articles or this Agreement, the Board of Managers shall have full, complete and exclusive authority, power, and discretion to manage and control the business, property and affairs of the Company, to make all decisions regarding those matters and to perform any and all other acts or activities customary or incident to the management of the Company's business, property and affairs.</w:t>
      </w:r>
    </w:p>
    <w:p>
      <w:pPr>
        <w:keepNext w:val="0"/>
        <w:spacing w:before="200" w:after="0" w:line="260" w:lineRule="exact"/>
        <w:ind w:left="1440" w:right="0" w:firstLine="0"/>
        <w:jc w:val="both"/>
      </w:pPr>
      <w:r>
        <w:rPr>
          <w:rFonts w:ascii="Times New Roman" w:hAnsi="Times New Roman" w:eastAsia="Times New Roman" w:cs="Times New Roman"/>
          <w:b w:val="0"/>
          <w:sz w:val="24"/>
        </w:rPr>
        <w:t>Subject to the express limitations set forth elsewhere in this Agreement, the Managers shall have all necessary lawful powers to manage and carry out the purposes, business, property, and affairs of the Company.</w:t>
      </w:r>
    </w:p>
    <w:p>
      <w:pPr>
        <w:keepNext w:val="0"/>
        <w:spacing w:before="200" w:after="0" w:line="260" w:lineRule="exact"/>
        <w:ind w:left="1440" w:right="0" w:firstLine="0"/>
        <w:jc w:val="both"/>
      </w:pPr>
      <w:r>
        <w:rPr>
          <w:rFonts w:ascii="Times New Roman" w:hAnsi="Times New Roman" w:eastAsia="Times New Roman" w:cs="Times New Roman"/>
          <w:b w:val="0"/>
          <w:sz w:val="24"/>
        </w:rPr>
        <w:t>Notwithstanding any other provisions of this Agreement, the Board of Managers shall not have authority hereunder to cause the Company to engage in the following transactions without first obtaining the prior written consent of the Members: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sale, exchange or other disposition of all, or substantially all, of the Company's assets occurring as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transaction or plan, or in multiple transactions over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six-(6) month period, except in the orderly liquidation and winding up of the business of the Company upon its duly authorized dissolution;</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acquisition of the stock or substantially all of the assets of another entity or the merger therewith, regardless of the nature or amount of consideration given therefor;</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issuance or re-issuance of any Membership Interests or other equity securities; or any debt securities convertible into equity securities; or any rights, options, or warrants to acquire any equity securities;</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Investing in any other entity;</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making of any capital expenditure in excess of $50,000;</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creation, assumption, issuance, or incurring any indebtedness in excess of $50,000 per obligation;</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signing of checks in excess of $50,000 drawn upon the bank account or accounts of the Company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transaction or series of related transactions;</w:t>
      </w:r>
    </w:p>
    <w:p>
      <w:pPr>
        <w:keepNext w:val="0"/>
        <w:spacing w:before="120" w:after="0" w:line="260" w:lineRule="exact"/>
        <w:ind w:left="1800" w:right="0" w:firstLine="0"/>
        <w:jc w:val="left"/>
      </w:pPr>
      <w:r>
        <w:rPr>
          <w:rFonts w:ascii="Times New Roman" w:hAnsi="Times New Roman" w:eastAsia="Times New Roman" w:cs="Times New Roman"/>
          <w:b w:val="0"/>
          <w:sz w:val="24"/>
        </w:rPr>
        <w:t>(h)</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act which would make it impossible to carry on the ordinary business of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transactions between the Company and any Manager or such Manager's Affiliates;</w:t>
      </w:r>
    </w:p>
    <w:p>
      <w:pPr>
        <w:keepNext w:val="0"/>
        <w:spacing w:before="120" w:after="0" w:line="260" w:lineRule="exact"/>
        <w:ind w:left="1800" w:right="0" w:firstLine="0"/>
        <w:jc w:val="left"/>
      </w:pPr>
      <w:r>
        <w:rPr>
          <w:rFonts w:ascii="Times New Roman" w:hAnsi="Times New Roman" w:eastAsia="Times New Roman" w:cs="Times New Roman"/>
          <w:b w:val="0"/>
          <w:sz w:val="24"/>
        </w:rPr>
        <w:t>(j)</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confession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against the Company; and</w:t>
      </w:r>
    </w:p>
    <w:p>
      <w:pPr>
        <w:keepNext w:val="0"/>
        <w:spacing w:before="120" w:after="0" w:line="260" w:lineRule="exact"/>
        <w:ind w:left="1800" w:right="0" w:firstLine="0"/>
        <w:jc w:val="left"/>
      </w:pPr>
      <w:r>
        <w:rPr>
          <w:rFonts w:ascii="Times New Roman" w:hAnsi="Times New Roman" w:eastAsia="Times New Roman" w:cs="Times New Roman"/>
          <w:b w:val="0"/>
          <w:sz w:val="24"/>
        </w:rPr>
        <w:t>(k)</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other transaction described in this Agreement as requiring the consent or approval of the Members.</w:t>
      </w:r>
    </w:p>
    <w:p>
      <w:pPr>
        <w:keepNext w:val="0"/>
        <w:spacing w:before="120" w:after="0" w:line="260" w:lineRule="exact"/>
        <w:ind w:left="1440" w:right="0" w:firstLine="0"/>
        <w:jc w:val="left"/>
      </w:pP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Appointment of Managers.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Each Manager shall remain in office until the earlier of his removal by the Members, death, or resignation, subject to the terms and conditions of this Section </w:t>
      </w: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Manager dies or is unwilling or unable to serve as such,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disability or otherwise, or is removed from office by the Members, the Members shall promptly designate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to such Manager.</w:t>
      </w:r>
    </w:p>
    <w:p>
      <w:pPr>
        <w:keepNext w:val="0"/>
        <w:spacing w:before="120" w:after="0" w:line="260" w:lineRule="exact"/>
        <w:ind w:left="180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Resignation.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manager may resign at any time by giving written notice to the Members without prejudice to the rights, if any, of the Company under any contract to which such manager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The resignation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manager shall take effect upon receipt of that notice or at such later time as shall be specified in the notice; and, unless otherwise specified in the notice, the acceptance of the resignation shall not be necessary to make it effective.</w:t>
      </w:r>
    </w:p>
    <w:p>
      <w:pPr>
        <w:keepNext w:val="0"/>
        <w:spacing w:before="120" w:after="0" w:line="260" w:lineRule="exact"/>
        <w:ind w:left="180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Removal.</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Manager may be removed by the Members for any reason; provided, however, that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Manager shall be dismissed without cause, the Members must provide such Manager with thirty (30) days' prior written notice of such removal. Any removal shall be without prejudice to the rights of such Manager under any employment contract.</w:t>
      </w:r>
    </w:p>
    <w:p>
      <w:pPr>
        <w:keepNext w:val="0"/>
        <w:spacing w:before="120" w:after="0" w:line="260" w:lineRule="exact"/>
        <w:ind w:left="1440" w:right="0" w:firstLine="0"/>
        <w:jc w:val="left"/>
      </w:pP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Meetings of the Board of Managers.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Board of Managers shall meet at such time and at such place, either within or without the State of California as the Board of Managers may designate. The Board of Managers shall meet not less than one (1) time in any three (3)-month period.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shall be maintained by the Secretary of the Company of each meeting of the Board of Managers.</w:t>
      </w:r>
    </w:p>
    <w:p>
      <w:pPr>
        <w:keepNext w:val="0"/>
        <w:spacing w:before="120" w:after="0" w:line="260" w:lineRule="exact"/>
        <w:ind w:left="1440" w:right="0" w:firstLine="0"/>
        <w:jc w:val="left"/>
      </w:pPr>
      <w:r>
        <w:rPr>
          <w:rFonts w:ascii="Times New Roman" w:hAnsi="Times New Roman" w:eastAsia="Times New Roman" w:cs="Times New Roman"/>
          <w:b w:val="0"/>
          <w:sz w:val="24"/>
        </w:rPr>
        <w:t>4.4.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Board Voting Requirements.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Except as otherwise specifically provided by this Agreement, any action by the Company outside of the day-to-day operations of the Company, and which has not been delegated by the Board of Managers to the President or another officer of the Company (or his or her designee) shall require the consent of the majority of the Managers constituting the Board of Managers. For the resolution of any deadlock which may occur as between the Managers on the Board of Managers, the Managers shall submit to the Members such matters as have been identified by one or more Managers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issue of deadlock, which matters shall be resolved by the Members.</w:t>
      </w:r>
    </w:p>
    <w:p>
      <w:pPr>
        <w:keepNext w:val="0"/>
        <w:spacing w:before="120" w:after="0" w:line="260" w:lineRule="exact"/>
        <w:ind w:left="1440" w:right="0" w:firstLine="0"/>
        <w:jc w:val="left"/>
      </w:pPr>
      <w:r>
        <w:rPr>
          <w:rFonts w:ascii="Times New Roman" w:hAnsi="Times New Roman" w:eastAsia="Times New Roman" w:cs="Times New Roman"/>
          <w:b w:val="0"/>
          <w:sz w:val="24"/>
        </w:rPr>
        <w:t>4.5.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Members Have No Managerial Authority.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Members shall have no power to participate in the management of the Company except as expressly authorized by this Agreement or the Articles and except as expressly required by the Act. Unless expressly and duly authorized in writing to do so by the Board of Managers, no Member shall have any power or authority to bind or act on behalf of the Company in any way, to pledge its credit, or to render it liable for any purpose.</w:t>
      </w:r>
    </w:p>
    <w:p>
      <w:pPr>
        <w:keepNext w:val="0"/>
        <w:spacing w:before="120" w:after="0" w:line="260" w:lineRule="exact"/>
        <w:ind w:left="1440" w:right="0" w:firstLine="0"/>
        <w:jc w:val="left"/>
      </w:pPr>
      <w:r>
        <w:rPr>
          <w:rFonts w:ascii="Times New Roman" w:hAnsi="Times New Roman" w:eastAsia="Times New Roman" w:cs="Times New Roman"/>
          <w:b w:val="0"/>
          <w:sz w:val="24"/>
        </w:rPr>
        <w:t>4.6.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Performance of Duties; Liability of Managers.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Manager shall not be liable to the Company or any Member for any loss or damage sustained by the Company or any Member, unless the loss or damage shall have been the result of fraud, deceit, gross negligence, reckless or intentional misconduct,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knowing violation of law by such Manager.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Manager shall perform his or her managerial duties in good faith,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he or she reasonably believes to be in the best interests of the Company and its Members, and with such care, including reasonable inquiry,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ordinarily prudent person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like position would use under similar circumstances.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Manager so performs the duties of Manager, he or she shall not have any liability by reason of being or having been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Manager of the Company. In performing his or her duties,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Manager shall be entitled to rely on information, opinions, reports, or statements, including financial statements and other financial data, of the following persons or groups, unless he or she has knowledge concerning the matter in question that would cause such reliance to be unwarranted and provided that such Manager acts in good faith and after reasonable inquiry when the need therefor is indicated by the circumstances: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one or more Officers of the Company whom the Manager reasonably believes to be reliable and competent in the matters presented; or</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one or more attorneys, independent accountants, or other persons as to matters which the Manager reasonably believes to be within such person's professional or expert competence.</w:t>
      </w:r>
    </w:p>
    <w:p>
      <w:pPr>
        <w:keepNext w:val="0"/>
        <w:spacing w:before="120" w:after="0" w:line="260" w:lineRule="exact"/>
        <w:ind w:left="108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ALLOCATIONS OF NET PROFITS AND NET LOSSES AND DISTRIBUTIONS.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Allocations.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All items of Company income, gain, loss, or deduction shall be allocated for federal, state, and local income tax purposes to the Members, pro rata, in accordance with their respective Membership Interests.</w:t>
      </w:r>
    </w:p>
    <w:p>
      <w:pPr>
        <w:keepNext w:val="0"/>
        <w:spacing w:before="120" w:after="0" w:line="260" w:lineRule="exact"/>
        <w:ind w:left="1440" w:right="0" w:firstLine="0"/>
        <w:jc w:val="left"/>
      </w:pP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Qualified Income Offset.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any Member unexpectedly receives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adjustment, allocation, or distribution that results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deficit balance in that Member's Capital Account, there shall be allocated to that Member items of Company income and gain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and manner sufficient to eliminate such deficit balance as quickly as possible.</w:t>
      </w:r>
    </w:p>
    <w:p>
      <w:pPr>
        <w:keepNext w:val="0"/>
        <w:spacing w:before="120" w:after="0" w:line="260" w:lineRule="exact"/>
        <w:ind w:left="1440" w:right="0" w:firstLine="0"/>
        <w:jc w:val="left"/>
      </w:pP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 of Assets by the Company.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Subject to applicable law and any limitations contained elsewhere in this Agreement, Members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Membership Interests may elect from time to time to cause the Company to make distributions. Distributions shall be first to the Members in proportion to their unreturned capital contributions until each Member has recovered his or her capital contributions, and then to the Members in proportion to their Membership Interests.</w:t>
      </w:r>
    </w:p>
    <w:p>
      <w:pPr>
        <w:keepNext w:val="0"/>
        <w:spacing w:before="120" w:after="0" w:line="260" w:lineRule="exact"/>
        <w:ind w:left="108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AND ASSIGNMENT OF INTERESTS.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and Assignment of Interests.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No Member shall be entitled to transfer, assign, convey, sell, encumber or in any way alienate all or any part of his or her Membership Interest (collectively, "transfer") except with the prior approval of all Members, which approval may be given or withheld in the sole discretion of the Members.</w:t>
      </w:r>
    </w:p>
    <w:p>
      <w:pPr>
        <w:keepNext w:val="0"/>
        <w:spacing w:before="120" w:after="0" w:line="260" w:lineRule="exact"/>
        <w:ind w:left="1440" w:right="0" w:firstLine="0"/>
        <w:jc w:val="left"/>
      </w:pP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Substitution of Members.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Membership Interest shall have the right to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 Member only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consent is given in accordance with Section </w:t>
      </w: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(b) such person executes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instrument satisfactory to the Members accepting and adopting the terms and provisions of this Agreement, and (c) such person pays any reasonable expenses in connection with his or her admission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Member. The admission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 Member shall not release the Member who assigned the Membership Interest from any liability that such Member may have to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6.3.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Transfers in Violation of this Agreement and Transfers of Partial Membership Interests.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in violation of this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the transferee shall have no right to vote or participate in the Company's management or to exercise any Member rights. Such transferee shall only be entitled to receive the share of Net Profits, Net Losses, and distributions of the Company's assets to which the transferor would otherwise be entitled. Notwithstanding the immediately preceding sentences, if, in the determination of the remaining Members,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in violation of this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would cause the Company's termination under the Act, in the sole discretion of the remaining Members, the transfer shall be null and void.</w:t>
      </w:r>
    </w:p>
    <w:p>
      <w:pPr>
        <w:keepNext w:val="0"/>
        <w:spacing w:before="120" w:after="0" w:line="260" w:lineRule="exact"/>
        <w:ind w:left="108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ACCOUNTING, RECORDS, REPORTING BY MEMBERS.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Books and Records.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Company's books and records shall be kept in accordance with the accounting methods followed for federal income tax purposes. The Company shall maintain at its principal office in California all records required to be maintained by the Company pursuant to the Act.</w:t>
      </w:r>
    </w:p>
    <w:p>
      <w:pPr>
        <w:keepNext w:val="0"/>
        <w:spacing w:before="120" w:after="0" w:line="260" w:lineRule="exact"/>
        <w:ind w:left="1440" w:right="0" w:firstLine="0"/>
        <w:jc w:val="left"/>
      </w:pPr>
      <w:r>
        <w:rPr>
          <w:rFonts w:ascii="Times New Roman" w:hAnsi="Times New Roman" w:eastAsia="Times New Roman" w:cs="Times New Roman"/>
          <w:b w:val="0"/>
          <w:sz w:val="24"/>
        </w:rPr>
        <w:t>7.2.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Reports.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 shall cause to be filed, in accordance with the Act, all reports and documents required to be filed with any governmental agency. The Company shall cause to be prepared at least annually information concerning the Company's operations necessary for the completion of the Members' federal and state income tax returns. The Company shall send or cause to be sent to each Member within ninety (90) days after the end of each taxable year (i) such information as is necessary to complete the Members' federal and state income tax or information returns and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Company's federal, state, and local income tax or information returns for the year.</w:t>
      </w:r>
    </w:p>
    <w:p>
      <w:pPr>
        <w:keepNext w:val="0"/>
        <w:spacing w:before="120" w:after="0" w:line="260" w:lineRule="exact"/>
        <w:ind w:left="1440" w:right="0" w:firstLine="0"/>
        <w:jc w:val="left"/>
      </w:pPr>
      <w:r>
        <w:rPr>
          <w:rFonts w:ascii="Times New Roman" w:hAnsi="Times New Roman" w:eastAsia="Times New Roman" w:cs="Times New Roman"/>
          <w:b w:val="0"/>
          <w:sz w:val="24"/>
        </w:rPr>
        <w:t>7.3.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Bank Accounts.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Members shall maintain the Company's funds in one or more separate bank accounts in the Company's name, and shall not permit the Company's funds to be commingled in any fashion with any other person's funds. Any Member, acting alone, is authorized to endorse checks, drafts, and other evidences of indebtedness made payable to the order of the Company, but only for the purpose of deposit into the Company's accounts. All checks, drafts, and other instruments obligating the Company to pay money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of less than $_____ may be signed by any one Member, acting alone. All checks, drafts, and other instruments obligating the Company to pay money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of $_____ or more must be signed on behalf of the Company by any ____________________ Members acting together.</w:t>
      </w:r>
    </w:p>
    <w:p>
      <w:pPr>
        <w:keepNext w:val="0"/>
        <w:spacing w:before="120" w:after="0" w:line="260" w:lineRule="exact"/>
        <w:ind w:left="1440" w:right="0" w:firstLine="0"/>
        <w:jc w:val="left"/>
      </w:pPr>
      <w:r>
        <w:rPr>
          <w:rFonts w:ascii="Times New Roman" w:hAnsi="Times New Roman" w:eastAsia="Times New Roman" w:cs="Times New Roman"/>
          <w:b w:val="0"/>
          <w:sz w:val="24"/>
        </w:rPr>
        <w:t>7.4.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Matters.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Board of Managers shall designate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Representative," who shall be the "partnership representative" of the Company within the meaning of Section 6223(</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Internal Revenue Code of 1986, as amended (the "Code"). If any state or local tax law provides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or person having similar rights, powers, authority or obligations (including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matters partner), the Tax Representative shall also serve in such capacity. The Tax Representative shall have all of the rights, authority and power, and shall be subject to all of the obligations,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to the extent provided in the Code and the Treasury Regulations, and the Partners hereby agree to be bound by any actions taken by the Tax Representative in such capacity; provided, that the Tax Representative shall not (i) settle any material tax claim or (ii)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under Section 6221(b) or 6226, in each case, without the consent of Members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outstanding Membership Interests. The initial Tax Representative shall be [____________________].</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Each Member agrees to indemnify the Company to the extent of such Member's share of any imputed underpayment (or similar amount under local or state law) promptly upon written notice of the Company. Each Member agrees to provide promptly and to update as necessary at any times requested by the Tax Representative, all information, documents, self-certifications, tax identification numbers, tax forms, and verifications thereof, that the Tax Representative deems necessary in connection with any matter of the Company relating to taxation. Each Member covenants and agrees to take any action reasonably requested by the Company in connection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by the Company under Section 6221(b) or 6226 of the Code,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audit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adjustment of the Company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taxing authority (including, without limitation, promptly filing amended tax returns and promptly paying any related taxes, including penalties and interest). The provisions of this Section shall survive the termination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DISSOLUTION AND WINDING UP.</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8.1.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Company Dissolution.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 shall dissolve, and its activities and affairs shall be wound up, upon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causing dissolution under the Act or successor legislation.</w:t>
      </w:r>
    </w:p>
    <w:p>
      <w:pPr>
        <w:keepNext w:val="0"/>
        <w:spacing w:before="120" w:after="0" w:line="260" w:lineRule="exact"/>
        <w:ind w:left="1440" w:right="0" w:firstLine="0"/>
        <w:jc w:val="left"/>
      </w:pPr>
      <w:r>
        <w:rPr>
          <w:rFonts w:ascii="Times New Roman" w:hAnsi="Times New Roman" w:eastAsia="Times New Roman" w:cs="Times New Roman"/>
          <w:b w:val="0"/>
          <w:sz w:val="24"/>
        </w:rPr>
        <w:t>8.2.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Winding Up.</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the Company is dissolved, the Board of Managers shall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liquidator (the "Liquidator"), and the Liquidator shall cause the Company's business to be liquidated as promptly as is consistent with obtaining the fair market value of the Company's assets. The Company shall conduct only such activities as are necessary to wind up its affairs (including the sale of the assets of the Company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orderly manner), and the assets of the Company shall be applied in the manner, and in the order of priority, set forth in the next sentence. The proceeds of the liquidation of the Company shall be distributed in the following order and priority:</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First, to the creditors of the Company, including any Member who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creditor, to the fullest extent permitted by applicable law, in satisfaction of Company liabilities (whether by payment or by making reasonable provision for payment thereof, including the setting up of any reserves which are reasonably necessary therefor);</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Second, to the Members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any unreturned contributions; and</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Third, to the Members, pro rata, in accordance with their positive Capital Account balances.</w:t>
      </w:r>
    </w:p>
    <w:p>
      <w:pPr>
        <w:keepNext w:val="0"/>
        <w:spacing w:before="120" w:after="0" w:line="260" w:lineRule="exact"/>
        <w:ind w:left="1440" w:right="0" w:firstLine="0"/>
        <w:jc w:val="left"/>
      </w:pPr>
      <w:r>
        <w:rPr>
          <w:rFonts w:ascii="Times New Roman" w:hAnsi="Times New Roman" w:eastAsia="Times New Roman" w:cs="Times New Roman"/>
          <w:b w:val="0"/>
          <w:sz w:val="24"/>
        </w:rPr>
        <w:t>8.3.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of Liabilities upon Dissolution.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After determining that all of the Company's known debts and liabilities have been paid or adequately provided for, the Company shall distribute the remaining assets to the Members in accordance with their positive capital account balances, after taking into account income and loss allocations for the Company's taxable year during which liquidation occurs.</w:t>
      </w:r>
    </w:p>
    <w:p>
      <w:pPr>
        <w:keepNext w:val="0"/>
        <w:spacing w:before="120" w:after="0" w:line="260" w:lineRule="exact"/>
        <w:ind w:left="1440" w:right="0" w:firstLine="0"/>
        <w:jc w:val="left"/>
      </w:pPr>
      <w:r>
        <w:rPr>
          <w:rFonts w:ascii="Times New Roman" w:hAnsi="Times New Roman" w:eastAsia="Times New Roman" w:cs="Times New Roman"/>
          <w:b w:val="0"/>
          <w:sz w:val="24"/>
        </w:rPr>
        <w:t>8.4.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Limitations on Payments Made in Dissolution.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Except as otherwise specifically provided in this Agreement, each Member shall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 entitled to look only to the Company's assets for the return of his or her positive Capital Account balance, and (b) have no recourse for his or her Capital Contribution and/or share of Net Profits against any other Member, except as provided in Article </w:t>
      </w:r>
      <w:r>
        <w:rPr>
          <w:rFonts w:ascii="Times New Roman" w:hAnsi="Times New Roman" w:eastAsia="Times New Roman" w:cs="Times New Roman"/>
          <w:b w:val="0"/>
          <w:sz w:val="24"/>
        </w:rPr>
        <w:t>X.</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8.5.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Certificate of Dissolution.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Upon the dissolution of the Company or the expiration of any time period for continuation of the Company, the Managers shall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Dissolution and any other certificate required in the State of California with the California Secretary of State and in any other state that may be required by law.</w:t>
      </w:r>
    </w:p>
    <w:p>
      <w:pPr>
        <w:keepNext w:val="0"/>
        <w:spacing w:before="120" w:after="0" w:line="260" w:lineRule="exact"/>
        <w:ind w:left="1080" w:right="0" w:firstLine="0"/>
        <w:jc w:val="left"/>
      </w:pPr>
      <w:r>
        <w:rPr>
          <w:rFonts w:ascii="Times New Roman" w:hAnsi="Times New Roman" w:eastAsia="Times New Roman" w:cs="Times New Roman"/>
          <w:b w:val="0"/>
          <w:sz w:val="24"/>
        </w:rPr>
        <w:t>ARTICLE 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9.1.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of Agents.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 shall indemnify any Member and may indemnify any person who was or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is threatened to be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any threatened, pending or completed action, suit or proceeding because he or she is or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Member, officer, employee or other agent or that, being or having been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officer, employee or agent, he or she is or was serving at the Company's request as ha manager, director, officer, employee or other agent of another limited liability company, corporation, partnership, joint venture, trust or other enterprise (all such persons being referred to hereinafter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"agent"), to the fullest extent permitted by applicable law in effect on the date hereof and to such greater extent as applicable law may hereafter from time to time permit.</w:t>
      </w:r>
    </w:p>
    <w:p>
      <w:pPr>
        <w:keepNext w:val="0"/>
        <w:spacing w:before="120" w:after="0" w:line="260" w:lineRule="exact"/>
        <w:ind w:left="1080" w:right="0" w:firstLine="0"/>
        <w:jc w:val="left"/>
      </w:pPr>
      <w:r>
        <w:rPr>
          <w:rFonts w:ascii="Times New Roman" w:hAnsi="Times New Roman" w:eastAsia="Times New Roman" w:cs="Times New Roman"/>
          <w:b w:val="0"/>
          <w:sz w:val="24"/>
        </w:rPr>
        <w:t>ARTICLE 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10.1.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Complete Agreement.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This Agreement and the Articles constitute the complete and exclusive statement of agreement among the Members with respect to the subject matter herein and therein and replace and supersede all prior written and oral agreements among the Members. To the extent that any provision of the Articles conflict with any provision of this Agreement, the Articles shall control.</w:t>
      </w:r>
    </w:p>
    <w:p>
      <w:pPr>
        <w:keepNext w:val="0"/>
        <w:spacing w:before="120" w:after="0" w:line="260" w:lineRule="exact"/>
        <w:ind w:left="1440" w:right="0" w:firstLine="0"/>
        <w:jc w:val="left"/>
      </w:pPr>
      <w:r>
        <w:rPr>
          <w:rFonts w:ascii="Times New Roman" w:hAnsi="Times New Roman" w:eastAsia="Times New Roman" w:cs="Times New Roman"/>
          <w:b w:val="0"/>
          <w:sz w:val="24"/>
        </w:rPr>
        <w:t>10.2.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Binding Effect.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Subject to the provisions of this Agreement relating to transferability, this Agreement will be binding upon and inure to the benefit of the Members, and their respective successors and assigns.</w:t>
      </w:r>
    </w:p>
    <w:p>
      <w:pPr>
        <w:keepNext w:val="0"/>
        <w:spacing w:before="120" w:after="0" w:line="260" w:lineRule="exact"/>
        <w:ind w:left="1440" w:right="0" w:firstLine="0"/>
        <w:jc w:val="left"/>
      </w:pPr>
      <w:r>
        <w:rPr>
          <w:rFonts w:ascii="Times New Roman" w:hAnsi="Times New Roman" w:eastAsia="Times New Roman" w:cs="Times New Roman"/>
          <w:b w:val="0"/>
          <w:sz w:val="24"/>
        </w:rPr>
        <w:t>10.3.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Interpretation.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All pronouns shall be deemed to refer to the masculine, feminine, or neuter, singular or plural, as the context in which they are used may require. All headings herein are inserted only for convenience and ease of reference and are not to be considered in the interpretation of any provision of this Agreement. Numbered or lettered articles, sections and subsections herein contained refer to articles, sections and subsections of this Agreement unless otherwise expressly stated. In the event any claim is made by any Member relating to any conflict, omission or ambiguity in this Agreement, no presumption or burden of proof or persuasion shall be implied by virtue of the fact that this Agreement was prepared by or at the request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Member or his or her counsel.</w:t>
      </w:r>
    </w:p>
    <w:p>
      <w:pPr>
        <w:keepNext w:val="0"/>
        <w:spacing w:before="120" w:after="0" w:line="260" w:lineRule="exact"/>
        <w:ind w:left="1440" w:right="0" w:firstLine="0"/>
        <w:jc w:val="left"/>
      </w:pPr>
      <w:r>
        <w:rPr>
          <w:rFonts w:ascii="Times New Roman" w:hAnsi="Times New Roman" w:eastAsia="Times New Roman" w:cs="Times New Roman"/>
          <w:b w:val="0"/>
          <w:sz w:val="24"/>
        </w:rPr>
        <w:t>10.4.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This Agreement shall be governed by, and construed in accordance with, the laws of the State of California, excluding its conflicts of law principles.</w:t>
      </w:r>
    </w:p>
    <w:p>
      <w:pPr>
        <w:keepNext w:val="0"/>
        <w:spacing w:before="120" w:after="0" w:line="260" w:lineRule="exact"/>
        <w:ind w:left="1440" w:right="0" w:firstLine="0"/>
        <w:jc w:val="left"/>
      </w:pPr>
      <w:r>
        <w:rPr>
          <w:rFonts w:ascii="Times New Roman" w:hAnsi="Times New Roman" w:eastAsia="Times New Roman" w:cs="Times New Roman"/>
          <w:b w:val="0"/>
          <w:sz w:val="24"/>
        </w:rPr>
        <w:t>10.5.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If any provision of this Agreement or the application of such provision to any person or circumstance shall be held invalid, the remainder of this Agreement or the application of such provision to persons or circumstances other than those to which it is held invalid shall not be affected thereby.</w:t>
      </w:r>
    </w:p>
    <w:p>
      <w:pPr>
        <w:keepNext w:val="0"/>
        <w:spacing w:before="120" w:after="0" w:line="260" w:lineRule="exact"/>
        <w:ind w:left="1440" w:right="0" w:firstLine="0"/>
        <w:jc w:val="left"/>
      </w:pPr>
      <w:r>
        <w:rPr>
          <w:rFonts w:ascii="Times New Roman" w:hAnsi="Times New Roman" w:eastAsia="Times New Roman" w:cs="Times New Roman"/>
          <w:b w:val="0"/>
          <w:sz w:val="24"/>
        </w:rPr>
        <w:t>10.6.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Any notice to be given or to be served upon the Company or any party hereto in connection with this Agreement must be in writing (which may include facsimile) and will be deemed to have been given and received when delivered to the address specified by the party to receive the notice. Such notices will be given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at the address specified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hereto. Any party may, at any time by giving three (3) days' prior written notice to the other Members, designate any other address in substitution of the foregoing address to which such notice will be given.</w:t>
      </w:r>
    </w:p>
    <w:p>
      <w:pPr>
        <w:keepNext w:val="0"/>
        <w:spacing w:before="120" w:after="0" w:line="260" w:lineRule="exact"/>
        <w:ind w:left="1440" w:right="0" w:firstLine="0"/>
        <w:jc w:val="left"/>
      </w:pPr>
      <w:r>
        <w:rPr>
          <w:rFonts w:ascii="Times New Roman" w:hAnsi="Times New Roman" w:eastAsia="Times New Roman" w:cs="Times New Roman"/>
          <w:b w:val="0"/>
          <w:sz w:val="24"/>
        </w:rPr>
        <w:t>10.7.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All amendments to this Agreement will be in writing and signed by all of the Members.</w:t>
      </w:r>
    </w:p>
    <w:p>
      <w:pPr>
        <w:keepNext w:val="0"/>
        <w:spacing w:before="120" w:after="0" w:line="260" w:lineRule="exact"/>
        <w:ind w:left="1440" w:right="0" w:firstLine="0"/>
        <w:jc w:val="left"/>
      </w:pPr>
      <w:r>
        <w:rPr>
          <w:rFonts w:ascii="Times New Roman" w:hAnsi="Times New Roman" w:eastAsia="Times New Roman" w:cs="Times New Roman"/>
          <w:b w:val="0"/>
          <w:sz w:val="24"/>
        </w:rPr>
        <w:t>10.8.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Remedies Cumulative.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remedies under this Agreement are cumulative and shall not exclude any other remedies to which any person may be lawfully entitled.</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INTENDING TO BE BOUND, the Members have executed this Agreement as of the date first written above.</w:t>
      </w:r>
    </w:p>
    <w:p>
      <w:pPr>
        <w:keepNext w:val="0"/>
        <w:spacing w:before="120" w:after="0" w:line="260" w:lineRule="exact"/>
        <w:ind w:left="360" w:right="0" w:firstLine="0"/>
        <w:jc w:val="left"/>
      </w:pPr>
      <w:r>
        <w:rPr>
          <w:rFonts w:ascii="Times New Roman" w:hAnsi="Times New Roman" w:eastAsia="Times New Roman" w:cs="Times New Roman"/>
          <w:b w:val="0"/>
          <w:sz w:val="24"/>
        </w:rPr>
        <w:t>MEMBER: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MEMBER: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MEMBER: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CONTRIBUTION AND ADDRESSES OF MEMBERS AS OF [DATE].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