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Limited Liability Company Agreement </w:t>
      </w:r>
      <w:r>
        <w:rPr>
          <w:rFonts w:ascii="Times New Roman" w:hAnsi="Times New Roman" w:eastAsia="Times New Roman" w:cs="Times New Roman"/>
          <w:sz w:val="24"/>
        </w:rPr>
        <w:br/>
      </w:r>
      <w:r>
        <w:rPr>
          <w:rFonts w:ascii="Times New Roman" w:hAnsi="Times New Roman" w:eastAsia="Times New Roman" w:cs="Times New Roman"/>
          <w:b/>
          <w:sz w:val="24"/>
        </w:rPr>
        <w:t>of [COMPANY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Limited Liability Company Agreement (this "Agreement") is made as of [DATE], by [MEMBER NAME], [MEMBER NAME], and [MEMBER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Certificate of Formation (the "Certificate of Formation")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(the "Company"), was filed on [DATE], with the Secretary of State of the State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Delaware Limited Liability Company Act (6 Del. C. § 18-101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and the Company hereby ratify the act of [NAME OF AUTHORIZED PERSON],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person" within the meaning of the Act, in executing and filing the Certificate of Formation. The Members shall file or cause to be filed any amendments to the Certificate of Formation and such filings in other jurisdictions in which the Company conducts business as may be necessary or desirable, and may authorize, orally or in writing, other persons to execute any such amendments and other documents on behalf of the Members and/or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Company shall be "[COMPANY NAME]." The Company may conduct business under such name or, upon compliance with applicable laws,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 perpetual, unless sooner terminated in accordance with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 and Registered Agent.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Delaware as required by the Act. The principal office of the Company shall initially be [ADDRESS]. The name and address of the registered agent of the Company shall be as stated in the Certificate of Formation. The Members may, from time to time, upon compliance with the applicable provisions of the Act, change the Company's principal office, its registered office or resident agent, all as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permitted by the Act, the Company may transact or engage in any business that may be conducted in limited liability company form and engage in such other activities relating to or incidental as are reasonable in the opinion of the Members to further such business. However, the business and purposes of the Company shall not be limited to its initial principal business activity, and the Company shall have the power and authority to engage in any other lawful business, purpose or activity permitted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Company Assets.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property of the Company shall be held in the name of the Company or such nominees or trusts for the sole benefit of the Company as the Members may designate.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property owned by the Company, whether real or personal, tangible or intangible, shall be owned by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legal entity, distinct from the Members, and each Member, individually, shall not own any such property or hold any undivided interest therein.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initial Members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nor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Member's Membership Interest, such Member's Capital Account shall carry over to the transferee to the extent it relates to the Membership Interest transferred.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2.3(b)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interest shall be paid to any Member with respect to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Additional Members may be admitted with the consent of all Members. Additional Members will participate in the management,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address, capital contribution and Percentage Interest.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Certificate of Formation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entering into this Agreement, the intent of each Member is to actively engage in the management of the Company. Accordingly, unless otherwise limited by the Certificate of Formation or this Agreement, each Member shall have the full, complete or exclusive authority, power and discretion to manage and control the business, property and affairs of the Company, to make all decisions regarding those matters, subject to any limitations imposed by this Agreement or by the actions of the Members, to bind the Company in the ordinary course of the Company's business,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Except as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shall devote as much time, attention and effort as the Members deem appropriate for the furtherance of the Company's business. It is understood amongst the Members that each Member may engage in business and investment activities outside of the Company subject to the limitations set forth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and officers, agents, trustees, beneficial interest holders and other related parties ("Affiliates") may engage or invest in any activity, including without limitation those that might be in direct or indirect competition with the Company. Neither the Company nor any Member shall have any right in or to such other activities or to the income or proceeds derived therefrom. No Member shall be obligated to present any investment opportunity to the Company, even if the opportunity is of the character that, if presented to the Company, could be taken by the Company. Each Member shall have the right to hold any investment opportunity for his or her own account or to recommend such opportunity to persons other than the Company. The Members acknowledge that certain Members and their Affiliates own and/or manage other businesses, including businesses that may compete with the Company and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Between the Company and the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that it may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the Members and their Affiliates may engage in any transaction with the Company so long as (i) such transaction is not expressly prohibited by applicable law or this Agreement and (ii)(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terms and conditions of such transaction,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basis, are fair and reasonable to the Company and are at least as favorable to the Company as those that are generally available from persons capable of similarly performing them or (b)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held by the Members having no interest in such transaction (other than their interests as Members) approve or ratify the transaction in writing.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Members who render services to the Company are entitled to such compensation as may be agreed upon by the Members from time to time. Any compensation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services rendered will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the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guaranteed payment within the meaning of the Code, and the amount of the compensation will not be charged against the distributions from the Company to the Member that would otherwise be allocated to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used in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80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Loss shall be allocated to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Profit shall be allocated: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shall be made in proportion to the amounts required to be allocated to each Member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items to be so allocated shall be determined in accordance with Treasury Regulations Section 1.704-2(f). This Section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shall be made in proportion to the amounts required to be allocated to each Member under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The items to be so allocated shall be determined in accordance with Treasury Regulations Section 1.704-2(i)(4). This Section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and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of cash or property. Distributions shall be first to the Members in proportion to their unreturned capital contributions until each Member has recovered his or her capital contributions, and then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shall be entitled to transfer, assign, convey, sell, encumber or in any way alienate all or any portion of its Membership Interest (any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except as permitted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Transfers.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transfer all or any portion of the Member's Membership Interest with the prior written consent of all Members, which consent may be reasonably or unreasonably withheld in the sole discretion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only if (i) consent of the Members is given in accordance with this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(ii) such transferee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agreeing to be bound by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transferring Member from any liability that such Member may have to the Company for the period during which the Member held its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death, incapacity, bankruptcy or dissolution of any Member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the Company shall dissolve unless all of the remaining Members ("Remaining Members") consent within one hundred and twenty (120) days of the Dissolution Event to the continuation of the business of the Company. If the Remaining Members so consent, the Company and/or the Remaining Members shall have the right to purchase the Membership Interest of the Member (or his or her legal representative) whose actions or conduct resulted in the Dissolution Event ("Former Member"). If such purchase right is exercised, the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purchase price for the Former Member's Interest shall be determined by agreement between the Former Member and Remaining Members. If the Former Member and Remaining Members fail to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as to the purchase price for the Former Member's Interest, the purchase price shall be the fair market value of the Former Member's Interest as of the date of dissolution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Former Member shall bear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thirty (30) days after the fair market value of the Former Member's Interest has been determined in accordance with 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Remaining Member elects to purchase none or less than all of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or the Remaining Members, as the case may be,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Delaware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Purchase of Former Member's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Former Member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upon the election of the Remaining Members to purchase (or cause the Company to purchase) the Former Member Interest. Thereafter, the Former Member will have no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books and records of the Company shall be kept with the accounting methods followed for federal income tax purposes. The Company shall maintain at its principal office all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Formation and any and all amendments thereto together with executed copies of any powers of attorney pursuant to which the Certificate of Formation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 including any meeting minutes and written consents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the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 Notwithstanding the foregoing,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administrative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administration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 Units,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fiscal year of the Company will be January 1 through and including December 31.</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dissolve upon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happening of any event of dissolution specified in the Certificate of Formation, if 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18-802 of the Act;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vote of all Members holding at least sixty-six and two-thirds percent (66 2/3%) of the Membership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one hundred and twenty (120) days after the occurrence of such event;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of all or substantially all of the assets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dissolution pursuant to 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Members to continue the business of the Company shall be sufficient to continue the Company's existence.</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of the Company, the Company's assets shall be disposed of and its affairs wound up. The Company shall give written notice of the commencement of the dissolution to all of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determining that all known debts and liabilities of the Company have been paid or adequately provided for, the remaining assets shall be distributed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completion of the winding up of the Company's affairs, the Company shall file Certificate of Dissolution with the Delaware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the Company shall indemnify each Member to the fullest extent permitted by applicable law in effect on the date hereof and to such greater extent as applicable law may hereafter from time to time permit against all liability, loss and costs (including reasonable attorney's costs) incurred or suffered by the Member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the Company or another limited liability company, corporation, partnership, joint venture, trust, or other entity as described in Section 18-101(13) of the Act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the foregoing, the Company shall have no obligation to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(i) any breach of the Member's duty of loyalty to the Company, (ii) intentional misconduct or knowing violation of the law, and (iii) any unlawful distribution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hereby represents and warrants to, and agrees with, the Members and the Company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He or she is acquiring the Membership Units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the Membership Units. No other person will have any direct or indirect beneficial interest in or right to the Membership Units.</w:t>
      </w:r>
    </w:p>
    <w:p>
      <w:pPr>
        <w:keepNext w:val="0"/>
        <w:spacing w:before="120" w:after="0" w:line="260" w:lineRule="exact"/>
        <w:ind w:left="144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agreement to be bound by this Agreement represents and warrants that he or she is authorized to enter into this Agreement and agree to be bound by the terms herein.</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Delaware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the Certificate of Formation constitute the complete and exclusive statement of agreement among the Members with respect to the subject matter herein and therein, and shall replace and supersede all prior written and oral agreements among the Members. To the extent that any provision of the Certificate of Formation conflict with any provision of this Agreement, the Certificate of Formation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hereby consents to the exclusive jurisdiction of the state and federal courts sitting in Delaware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Delaware.</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to be given or to be served upon the Company or any party hereto in connection with this Agreement must be in writing and will be deemed given and received upon personal delivery or receipt (which may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receipt if sent by registered mail or by signature if delivered by courier or delivery service).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will be governed by the laws of the State of Delaware.</w:t>
      </w:r>
    </w:p>
    <w:p>
      <w:pPr>
        <w:keepNext w:val="0"/>
        <w:spacing w:before="120" w:after="0" w:line="260" w:lineRule="exact"/>
        <w:ind w:left="1440" w:right="0" w:firstLine="0"/>
        <w:jc w:val="left"/>
      </w:pPr>
      <w:r>
        <w:rPr>
          <w:rFonts w:ascii="Times New Roman" w:hAnsi="Times New Roman" w:eastAsia="Times New Roman" w:cs="Times New Roman"/>
          <w:b w:val="0"/>
          <w:sz w:val="24"/>
        </w:rPr>
        <w:t>12.14.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Beneficiaries.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provisions of this Agreement are intended solely for the benefit of the Members and creates no rights or obligations enforceable by any third party, except as provided by applicable law.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have executed this Agreement, effective as of the date written above.</w:t>
      </w:r>
    </w:p>
    <w:p>
      <w:pPr>
        <w:keepNext w:val="0"/>
        <w:spacing w:before="200" w:after="0" w:line="260" w:lineRule="exact"/>
        <w:ind w:left="360" w:right="0" w:firstLine="0"/>
        <w:jc w:val="both"/>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CAPITAL CONTRIBUTIONS AND ADDRESSES OF MEMBERS OF [COMPANY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