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 of [name of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("Agreement") is made as of [date],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of LLC]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Florida, was filed on [date], with the Division of Corporations or otherwise in accordance with the Florida Revised Limited Liability Company Act, Fla. Stat. Ann. § 605.0101 et. seq., (the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filing of the Articles of Organization and, unless sooner terminated under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of this Agreement,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Florida as required by the Act. The principal office of the Company shall be at [address], or such location as the Members may determine. The registered agent shall be as stated in the Articles of Organization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80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2.3(b)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capital contribution, and Percentage Interest.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p>
    <w:p>
      <w:pPr>
        <w:keepNext w:val="0"/>
        <w:spacing w:before="200" w:after="0" w:line="260" w:lineRule="exact"/>
        <w:ind w:left="180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Articles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800" w:right="0" w:firstLine="0"/>
        <w:jc w:val="both"/>
      </w:pPr>
      <w:r>
        <w:rPr>
          <w:rFonts w:ascii="Times New Roman" w:hAnsi="Times New Roman" w:eastAsia="Times New Roman" w:cs="Times New Roman"/>
          <w:b w:val="0"/>
          <w:sz w:val="24"/>
        </w:rPr>
        <w:t>Each Member shall devote whatever time or effort as he or she deems appropriate for the furtherance of the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Members acknowledge that certain Members and their Affiliates own and/or manage other businesses, including businesses that may compete with the Company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with the Company.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Florida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the terms of their contract of employment with the Company (if any), and as shall be determined from time to time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Resignation and Filling of Vacancy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rights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(if any) with the Company, any officer may be removed, either with or without cause, by the Members at any time. Any officer may resign at any time by giving written notice to the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under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Chairperson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is appointed, shall, if present, preside at meetings of the Members, and exercise and perform such other powers and duties as may be from time to time assigned to him by the Members or prescribed by this Agreement. If there is no president, the chairperson shall also be the chief executive officer of the Company and shall have the powers and duties prescribed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The President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or where the signing and execution thereof shall be expressly delegated by the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Vice-President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Secretary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attend all meetings of the Members,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Company seal, if any, and the secretary shall have authority to affix the same to any instrument requiring it, and when so affixed, it may be attested by his or her signature. The Members may give general authority to any other officer to affix the seal of the Company, if any, and to attest the affixing by his or her signature.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keep, or cause to be kept, at the principal office or at the office of the Company's transfer agent or resident agent,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percentage ownership interest in the Company, the number and date of certificates issued for their membership interests,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Chief Financial Officer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have the custody of the funds and securities of the Company, shall keep full and accurate accounts of receipts and disbursements in books belonging to the Company, and shall deposit all moneys and other valuable effects in the name and to the credit of the Company in such depositories as may be designated by the Members. 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responsibilities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 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Officers as Conclusive Evidence of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Signing Authority of Officers and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$[amount, e.g.,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$[amount, e.g.,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200" w:after="0" w:line="260" w:lineRule="exact"/>
        <w:ind w:left="180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[name] shall serve as the initial vice presidents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"Act" shall mean the Florida Revised Uniform Limited Liability Act, as may be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"Affiliate" shall mean (i) any person directly or indirectly controlling, controlled by or under common control with another person;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owning or controlling [percentage, e.g., 10%] or more of the outstanding voting securities of such other person; (iii) any officer, director or partner of such other person; and (iv) if such other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partner, any company for which such person acts in any capacity. The term "person" shall include any natural person, corporation, partnership, trust, unincorporated association or other legal entity.</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Loss shall be allocated to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Profit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 shall be allocated: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Gain Chargeback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Chargeback of Minimum Gain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Section 9.3,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[number, e.g.,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of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as the case may be,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may be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Closing of Purchase of Former Member's Interest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[time, e.g.,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the Company no later than [number, e.g.,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80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Florida all of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any and all amendments thereto together with executed copies of any powers of attorney pursuant to which the Articles of Organization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(by the IRS or any state or local authority)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happening of any event of dissolution specified in the Articles of Organization or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expiration of the term of the Company as set forth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written consent of all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passage of ninety (90) consecutive days during which the Company has no members.</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80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of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Upon the completion of the winding up of the Company's affairs, the Company shall file Articles of Dissolution with the Florida Division of Corporations.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216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Florida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Disputes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will be governed by and interpreted in accordance with the laws of the State of Florida, without giving effect to its principles of conflicts of law, and shall be binding upon the Members hereto in the United States and worldwide. Each Member hereby consents to the exclusive jurisdiction of the state and federal courts sitting in Florida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of this Agreement, and that when so made shall be as if served upon him or her personally within the State of Florida.</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of LLC],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of LLC] (the "Company") is the community property of Owner and that all of the undersigned's right or claim whatsoever in the Membership Interest including, but not limited to, capital, profits, losses and distributions, is subject to the terms and conditions of the Operating Agreement of [name of LLC] (the "Operating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Operating Agreement, the undersigned consents to and agrees to be bound by the restrictions, option rights and all other terms and provisions of the Operating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this [date], the foregoing instrument was acknowledged before me by means of ☐ physical presence or ☐ online notarization, this [   ]  day of [month], [year], by [name of person acknowledging].</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 Public - State of Florida]</w:t>
      </w:r>
    </w:p>
    <w:p>
      <w:pPr>
        <w:keepNext w:val="0"/>
        <w:spacing w:before="120" w:after="0" w:line="260" w:lineRule="exact"/>
        <w:ind w:left="720" w:right="0" w:firstLine="0"/>
        <w:jc w:val="left"/>
      </w:pPr>
      <w:r>
        <w:rPr>
          <w:rFonts w:ascii="Times New Roman" w:hAnsi="Times New Roman" w:eastAsia="Times New Roman" w:cs="Times New Roman"/>
          <w:b w:val="0"/>
          <w:sz w:val="24"/>
        </w:rPr>
        <w:t>[Print, Type, or Stamp Commissioned Name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Personally Known [_________________] OR Produced Identification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Type of Identification Produced [___________________________]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