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Maryland were filed on [date], with the Maryland Department of Assessments and Taxation.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operating agreement for the Company under the Maryland Limited Liability Company Act (Md. Code Ann., Corps. &amp; Ass'ns § 4A-101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office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agent in the State of Maryland as required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Member's Membership Interest, such Member's Capital Account shall carry over to the new owner to the extent it relates to the Membership Interest transferred.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revalue the Capital Accounts of the Members and the Section 704(b) basis of each of the Company properties shall be adjusted (i) upwards or downwards to reflect any unrealized gain or unrealized loss with respect to such Company property (as if such unrealized gain or unrealized loss had been recognized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sale of such property for the amount of its fair market value immediately prior to the event giving rise to revaluation under this Section 2.3(b) in accordance with Treasury Regulations Section 1.704-1(b)(2)(iv)(f) and (ii)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Treasury Regulations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Members determine that such adjustments are not necessary or appropriate to reflect the relative economic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 "Net Loss"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entering into this Agreement, the intent of each Member is to actively engage in the management of the Company. Accordingly, unless otherwise limited by the Articles of Organization or this Agreement, each Member shall have the full, complete or exclusive authority, power and discretion to manage and control the business, property and affairs of the Company, to make all decisions regarding those matters and to perform any and all other acts or activities customary or incidental to the management of the Company's business, property and affairs.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Approval.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annual or regular meetings of the Members are required to be held. However, if such meetings are held, such meetings shall be noticed, held and conducted pursuant to the Act. In any instance in which the approval of the Members is required under this Agreement, such approval may be obtained in any manner permitted by the Act. Unless otherwise provided in this Agreement, approval of the Members shall mean the approval of Members who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shall devote whatever time or effort as he or she deems appropriate for the furtherance of the Company's business.</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Competing Activities.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acknowledge that certain Members and their Affiliates own and/or manage other businesses, including businesses that may compete with the Company for the Member's time. Each Member hereby waives any and all rights and claims which he or she may otherwise have against other Members and their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of such activities.</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Appointment of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may appoint officers at any time. The officers of the Company, if deemed necessary by the Members,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president, vice president, secretary, and chief financial officer. The officers shall serve at the pleasure of the Members, subject to all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individual may hold any number of offices. No officer need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Illinois or citizen of the United States.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such Member's officers may serve as officers of Company only if elected by the Members. The officers shall exercise such powers and perform such duties as specified in this Agreement and as shall be determined from time to time by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Removal, Resignation and Filling of Vacancy of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any officer may be removed, either with or without cause, by the Members at any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officer may resign at any time by giving written notice to the Members.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Company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removal, disqualification or any other cause shall be filled in the manner prescribed in this Agreement for regular appointments to that office.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Salaries of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salaries of all officers and agents of the Company shall be fixed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Duties and Powers of the Chairperson.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chairperson,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appointed, shall, if present, preside at meetings of the Members, and exercise and perform such other powers and duties as may be from time to time assigned to him by the Members or prescribed by this Agreement. If there is no president, the chairperson shall in addition be the chief executive officer of the Company and shall have the powers and duties prescribed in Section </w:t>
      </w:r>
      <w:r>
        <w:rPr>
          <w:rFonts w:ascii="Times New Roman" w:hAnsi="Times New Roman" w:eastAsia="Times New Roman" w:cs="Times New Roman"/>
          <w:b w:val="0"/>
          <w:sz w:val="24"/>
        </w:rPr>
        <w:t>(e)</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Duties and Powers of the President.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such supervisory powers, if any, as may be given by the Members to the chairperson,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Company, and shall, subject to the control of the Members, have general and active management of the business of the Company and shall see that all orders and resolutions of the Members are carried into effect. He or she shall have the general powers and duties of management usually vested in the office of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Members or this Agreement. Members or the president shall execute leases, financing statements,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Company, except where required or permitted by law to be otherwise signed and executed, and except where the signing and execution thereof shall be expressly delegated by the Members to some other officer or agent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Duties and Powers of Vice-President.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vice-president, or if there shall be more than one, the vice-presidents in the order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 shall, in the absence or incapacity of the president, perform the duties and exercise the powers of the president and shall perform such other duties and have such other powers as the Members by resolution may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Duties and Powers of Secretary.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secretary shall attend all meetings of the Members and shall record all the proceedings of the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to be kept for that purpose, and shall perform like duties for the standing committees when required. The secretary shall give, or cause to be given, notice of all meetings of the Members and shall perform such other duties as may be prescribed by the Members. The secretary shall have custody of the seal, if any, and the secretary shall have authority to affix the same to any instrument requiring it, and when so affixed, it may be attested by his signature. The Members may give general authority to any other officer to affix the seal of the Company, if any, and to attest the affixing by his signature.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secretary shall keep, or cause to be kept, at the principal executive office or at the office of the Company's transfer agent or registrar, as determined by resolution of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register, showing the names of all Members and their addresses, their Percentage Interests, the number and date of certificates issued for the same, and the number and date of cancellation of every certificate surrendered for cancellation. The secretary shall also keep all documents relating to the ownership and operation of the Company and such documents as may be required under the Act. The secretary shall perform such other duties and have such other authority as may be prescribed elsewhere in this Agreement or from time to time by the Members. The secretary shall have the general duties, powers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Members choose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assistant secretaries, the assistant secretaries, in the order of their seniority, in the absence, disability or inability to act of the secretary, shall perform the duties and exercise the powers of the secretary, and shall perform such other duties as the Members may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Duties and Powers of Chief Financial Officer.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chief financial officer shall keep and maintain, or cause to be kept and maintained, adequate and correct books and records of accounts of the properties and business transactions of the Company, including accounts of its assets, liabilities, receipts, disbursements, gains, losses, capital, and Membership Interests. The books of account shall at all reasonable times be open to inspection by any Member.</w:t>
      </w:r>
    </w:p>
    <w:p>
      <w:pPr>
        <w:keepNext w:val="0"/>
        <w:spacing w:before="200" w:after="0" w:line="260" w:lineRule="exact"/>
        <w:ind w:left="1800" w:right="0" w:firstLine="0"/>
        <w:jc w:val="both"/>
      </w:pPr>
      <w:r>
        <w:rPr>
          <w:rFonts w:ascii="Times New Roman" w:hAnsi="Times New Roman" w:eastAsia="Times New Roman" w:cs="Times New Roman"/>
          <w:b w:val="0"/>
          <w:sz w:val="24"/>
        </w:rPr>
        <w:t>The chief financial officer shall have the custody of the funds and securities of the Company, and shall keep full and accurate accounts of receipts and disbursements in books belonging to the Company, and shall deposit all moneys and other valuable effects in the name and to the credit of the Company in such depositories as may be designated by the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chief financial officer shall disburse the funds of the Company as may be ordered by the Members, taking proper vouchers for such disbursements, and shall render to the president and the Members, at their regular meetings, or when Members so require,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treasurer and of the financial condition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chief financial officer shall perform such other duties and shall have such other responsibility and authority as may be prescribed elsewhere in this Agreement or from time to time by the Members. The chief financial officer shall have the general duties, powers and responsibility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be the chief financial and accounting officer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Members choose to 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assistant treasurers, the assistant treasurers in the order of their seniority shall, in the absence, disability or inability to act of the chief financial officer, perform the duties and exercise the powers of the chief financial officer, and shall perform such other duties as the Members shall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Acts of Officers as Conclusive Evidence of Authority.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note, evidence of indebtedness, contract, certificate, statement, conveyance, or other instrument in writing, and any assignment or endorsement thereof, executed or entered into between the Company and any other person, when signed by the chairperson, the president or any vice president and any secretary (or any assistant secretary), the chief financial officer (or any assistant treasurer) of the Company, is not invalidated as to the Company by any lack of authority of the signing officers in the absence of actual knowledge on the part of the other person that the signing officers had no authority to execute the same.</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Signing Authority of Officers and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any restrictions imposed by the Members, any officer,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$5,000 may be signed by any one officer acting alone or any Member.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$5,000 or more must be signed on behalf of the Company by any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any Member.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authorized to sign contracts and obligations on behalf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Initial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limiting the foregoing provisions regarding the appointment of officers, and without limiting the ability of the Members to appoint or remove officers, the following shall apply with respect to the initial officers of the Company, who shall, absent action by the Members, serve as stated below without having to be specifically appointed by action of the Members:</w:t>
      </w:r>
    </w:p>
    <w:p>
      <w:pPr>
        <w:keepNext w:val="0"/>
        <w:spacing w:before="200" w:after="0" w:line="260" w:lineRule="exact"/>
        <w:ind w:left="2160" w:right="0" w:firstLine="0"/>
        <w:jc w:val="both"/>
      </w:pPr>
      <w:r>
        <w:rPr>
          <w:rFonts w:ascii="Times New Roman" w:hAnsi="Times New Roman" w:eastAsia="Times New Roman" w:cs="Times New Roman"/>
          <w:b w:val="0"/>
          <w:sz w:val="24"/>
        </w:rPr>
        <w:t>[name] shall serve as the initial president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[name] shall serve as the initial vice presidents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[name] shall serve as the initial chief financial officer and secretary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For purposes of this Agreement, "incapacity" shall be established by the written opinion of two licensed treating physicians not related by blood or marriage to any Member or officer,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controlling or managing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adjudication of incompetence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not be required.</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180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180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180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"Net Profit" and "Net Loss"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Company that is exempt from federal income tax and not otherwise taken into account in computing Net Profit or Net Loss will be added to such taxable income or loss; (b) Any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Section 1.704-1(b)(2)(iv)(i), and not otherwise taken into account in computing Net Profit or Net Loss will be subtracted from such taxable income or loss; (c) Compensation to any Member for services to the Company will be treated either as payroll or as "guaranteed payments" pursuant to Section 707(c) of the Code and will be deducted in calculating Net Profit and Net Loss; and (d) If Capital Accounts of Members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such event, rather than the adjusted tax basis of those assets.</w:t>
      </w:r>
    </w:p>
    <w:p>
      <w:pPr>
        <w:keepNext w:val="0"/>
        <w:spacing w:before="200" w:after="0" w:line="260" w:lineRule="exact"/>
        <w:ind w:left="180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Loss shall be allocated to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Profit shall be allocated: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Allocation Provision.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 or Net Loss,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this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 Net Loss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Percentage Interest of the Remaining Member bears to the aggregate of the Percentage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Maryland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Maryland all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executed copies of any powers of attorney pursuant to which the Articles of Organization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all amendments thereto together with executed copies of any powers of attorney pursuant to which this Agreement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Company's books and records, including annual reports, as they relate to the internal affairs of the Company for at least the current and past four (4) fiscal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is dissolved and shall commence the winding up of its affairs on the first to occur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time or on the happening of the events specified in the articles of organization or the operating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time specified by the unanimous consent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time of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under § 4A-903 of this subtitle; 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agreed or as provided in subsection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section, at the time the limited liability company has had no members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90 consecutive days.</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dissolution of the Company, the Company's assets shall be disposed of and its affairs wound up.</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file, as soon as possible after the occurrence of any event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Articles of Dissolution with the Maryland Department of Assessments and Taxation which discloses the dissolution of the limited liability company and the commencement of winding up of its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indemnify any Member/Manager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44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Maryland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Maryland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Maryland.</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Maryland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SPOUSAL CONSENT AND ACKNOWLEDGMENT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