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Operating Agreement Of [name of LLC]</w:t>
      </w:r>
      <w:r>
        <w:rPr>
          <w:rFonts w:ascii="Times New Roman" w:hAnsi="Times New Roman" w:eastAsia="Times New Roman" w:cs="Times New Roman"/>
          <w:sz w:val="24"/>
        </w:rPr>
        <w:br/>
      </w:r>
      <w:r>
        <w:rPr>
          <w:rFonts w:ascii="Times New Roman" w:hAnsi="Times New Roman" w:eastAsia="Times New Roman" w:cs="Times New Roman"/>
          <w:b/>
          <w:sz w:val="24"/>
        </w:rPr>
        <w:t>A</w:t>
      </w:r>
      <w:r>
        <w:rPr>
          <w:rFonts w:ascii="Times New Roman" w:hAnsi="Times New Roman" w:eastAsia="Times New Roman" w:cs="Times New Roman"/>
          <w:b/>
          <w:sz w:val="24"/>
        </w:rPr>
        <w:t xml:space="preserve"> LIMITED LIABILITY COMPANY</w:t>
      </w:r>
    </w:p>
    <w:p>
      <w:pPr>
        <w:keepNext w:val="0"/>
        <w:spacing w:before="200" w:after="0" w:line="260" w:lineRule="exact"/>
        <w:ind w:left="720" w:right="0" w:firstLine="0"/>
        <w:jc w:val="both"/>
      </w:pPr>
      <w:r>
        <w:rPr>
          <w:rFonts w:ascii="Times New Roman" w:hAnsi="Times New Roman" w:eastAsia="Times New Roman" w:cs="Times New Roman"/>
          <w:b w:val="0"/>
          <w:sz w:val="24"/>
        </w:rPr>
        <w:t>THIS OPERATING AGREEMENT is made effective by the undersigned as of [date].</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undersigned have formed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New York by filing on [date], articles of organization with the Department of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this Company is [Name] Limited Liability Company.</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purpose for which this Company is formed is to engage in any lawful act, business or activity for which limited liability companies may be formed under the laws of the State of New York and to do any and all other things determined by the Members to be necessary, desirable or incidental to the foregoing purpose.</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of the Company shall become effective on the date the articles of organization are filed with the Department of State of New York, and shall continue until [date], unless the Company is dissolved earlier pursuant to the provisions of this Agreement or as provided in Section 701 of the New York Limited Liability Company Law, NY CLS LLC § 101 et seq. (“the Act”).</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location of the principal place of business of the Company is [location]. The Members may change the principal place of business and establish additional places of business as they deem necessary or desirable to conduct the business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Company's agent for service of process shall be [name], who is located at the following address: [address], or such other agent as the Members may designate from time to time.</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2.1.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entering into this Agreement, the intent of each Member is to actively engage in the management of the Company. Accordingly, unless otherwise limited by the articles of organization or this Agreement, each Member shall have the full, complete or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2.2.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in interest of the Members. Voting shall be in proportion to each Member’s share of the current profits of the Company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2.3.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rights and powers of the Members to manage the affairs of the Company, by way of illustration but not by way of limitation, shall include the right and power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Authorize or approve all actions with respect to distribution of funds and assets in kind of the Company; acquire, secure or dispose of investments, including, without limitation, selling and otherwise disposing of assets of the Company, borrowing funds, executing contracts, bonds, guarantees, notes, security agreements, mortgages and all other instruments to effect the purposes of this Agreement; and execute any and all other instruments and perform any acts determined to be necessary or advisable to carry out the intentions and purposes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Subject to the limitations imposed by this Agreement, admit additional Members in substitution of Members disposing of their interest in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Perform any and all acts necessary to pay any and all organizational expenses incurred in the creation of the Company and in raising additional capital, including, without limitation, reasonable brokers' and underwriters' commissions, legal and accounting fees, license and franchise fees (it being understood that all expenses incurred in the creation of the Company and the commencement of the Company business shall be borne by the Company); and compromise, arbitrate or otherwise adjust claims in favor of or against the Company and to commence or defend against litigation with respect to the Company or any assets of the Company as deemed advisable, all or any of the above matters being at the expense of the Company; and to execute, acknowledge and deliver any and all instruments to effect any and all of the foregoing.</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Purchase goods or services from any corporation or other form of business enterprise, whether or not such corporation or business enterprise is owned or controlled by, or affiliated with, any Member, including management services at the usual and customary rates prevailing in the management industry from time to time for similar services.</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Establish Company offices at such other places as may be appropriate, hire Company employees and consultants, engage counsel and otherwise arrange for the facilities and personnel necessary to carry out the purposes and business of the Company, the cost and expense thereof and incidental thereto to be borne by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2.4.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Member shall devote whatever time or effort as he or she deems appropriate for the furtherance of the Company's business.</w:t>
      </w:r>
    </w:p>
    <w:p>
      <w:pPr>
        <w:keepNext w:val="0"/>
        <w:spacing w:before="120" w:after="0" w:line="260" w:lineRule="exact"/>
        <w:ind w:left="1440" w:right="0" w:firstLine="0"/>
        <w:jc w:val="left"/>
      </w:pPr>
      <w:r>
        <w:rPr>
          <w:rFonts w:ascii="Times New Roman" w:hAnsi="Times New Roman" w:eastAsia="Times New Roman" w:cs="Times New Roman"/>
          <w:b w:val="0"/>
          <w:sz w:val="24"/>
        </w:rPr>
        <w:t>2.5.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carrying out their duties hereunder, the Members shall not be liable to the Company nor to any other Member for their good faith actions or failure to act, nor for any errors of judgment, nor for any act or omission believed in good faith to be within the scope of authority conferred by this Agreement, but only for their own willful or fraudulent misconduct in the performance of their obligations under this Agreement, or for gross negligence or willful breach of their fiduciary duties under this Agreement. The receipt of advice of counsel that certain acts and omissions are within the scope of authority conferred by this Agreement shall be conclusive evidence of good faith; however, good faith may be determined without obtaining such legal advice.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Company does hereby indemnify and hold harmless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his, her or its agents, officers and employees as to third parties against and from any personal loss, liability or damages suffered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act or omission which the Member believed, in good faith, to be within the scope of authority conferred by this Agreement, except for willful or fraudulent misconduct, gross negligence or willful breach of fiduciary duties, but not in excess of the capital contributions of all Members. Notwithstanding the foregoing, the Company's indemnification of the Member and his, her or its agents, officers and employees as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is only with respect to such loss, liability or damage which is not otherwise compensated for by insurance carried for the benefit of the Company. Insurance coverage for public liability, and all other insurance deemed necessary or appropriate by the Members to the business of the Company, shall be carried in such amounts and of such types as shall be determined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financial institution or any other person, firm or corporation dealing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required to ascertain whether the Member is acting in accordance with this Agreement, but such financial institution or such other person, firm or corporation shall be protected in relying upon the deed, transfer or assurance of, and the execution of such instrument or instruments by, the Member.</w:t>
      </w:r>
    </w:p>
    <w:p>
      <w:pPr>
        <w:keepNext w:val="0"/>
        <w:spacing w:before="120" w:after="0" w:line="260" w:lineRule="exact"/>
        <w:ind w:left="1440" w:right="0" w:firstLine="0"/>
        <w:jc w:val="left"/>
      </w:pPr>
      <w:r>
        <w:rPr>
          <w:rFonts w:ascii="Times New Roman" w:hAnsi="Times New Roman" w:eastAsia="Times New Roman" w:cs="Times New Roman"/>
          <w:b w:val="0"/>
          <w:sz w:val="24"/>
        </w:rPr>
        <w:t>2.7.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may, from time to time, engage in business enterprises similar to the business of the Company and competitive with the business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may engage in such similar and competitive enterprises without restriction and has no obligation to account to the Company nor to the other Members for such activities.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3.1.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Members are listed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which is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reflect the capital contribution of each Member, indicating the amount of cash contributed, the value of property contributed, and/or the value of services contributed, and each Member's percentage ownership of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updated from time to time to reflect any change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issuance of additional interests by the Company,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or assignment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pursuant to the provisions herein or any other transaction or circumstance that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w:t>
      </w:r>
    </w:p>
    <w:p>
      <w:pPr>
        <w:keepNext w:val="0"/>
        <w:spacing w:before="120" w:after="0" w:line="260" w:lineRule="exact"/>
        <w:ind w:left="1440" w:right="0" w:firstLine="0"/>
        <w:jc w:val="left"/>
      </w:pPr>
      <w:r>
        <w:rPr>
          <w:rFonts w:ascii="Times New Roman" w:hAnsi="Times New Roman" w:eastAsia="Times New Roman" w:cs="Times New Roman"/>
          <w:b w:val="0"/>
          <w:sz w:val="24"/>
        </w:rPr>
        <w:t>3.2.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Except as otherwise specifically provided in this Agreement to the contrary, no Member shall have the right:</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have his or her capital contribution repaid except to the extent provided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require partition of the Company's property or to compel any sale or appraisal of the Company's assets.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sell or assign his or her interest in the Company or to constitute the vendee or assignee thereunder, except as provided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voluntarily withdraw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from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3.3.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shall be personally held accountable for any of the debts, losses, claims, judgments or any of the liabilities of the Company beyond the Member's contributions to the capital of the Company, except as provided by law.</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PROFITS, LOSSES, DISTRIBUTIONS AND ACCOUNTING.</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Allocation of profits and losses.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otherwise provided herein and subject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net profits and net losses of the Company shall be allocated among the Members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profits shall be allocated (i) First, to the Members in proportion, to and to the extent of, the excess of prior allocations of net losses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over prior allocations of net profits under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in the reverse order in which such net losses were allocated and (ii) Thereafter, among the Members pro rata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losses shall be allocated: (i) First, to the Members in proportion to their Percentage Interests to the extent of any net profits allocated under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over any net losses allocated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(b)</w:t>
      </w:r>
      <w:r>
        <w:rPr>
          <w:rFonts w:ascii="Times New Roman" w:hAnsi="Times New Roman" w:eastAsia="Times New Roman" w:cs="Times New Roman"/>
          <w:b w:val="0"/>
          <w:sz w:val="24"/>
        </w:rPr>
        <w:t>, (ii) Second, to the Members in proportion to, and to the extent of their respective capital contributions until any Member’s capital account is reduced to zero; (iii) Third, to the Members with positive capital account balances to the extent of, and in proportion to, their remaining positive capital account balances; and (iv) Thereafter, to the Members pro rata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profits and net losses shall be allocated to the Members in accordance with the portion of the year during which the Members have held their respective interests. All items of income, gain, loss and deduction shall be considered to have been earned, charged or accrued (as applicable) ratably over the fiscal year of the Company, except that net profits and net losses arising from the disposition of assets shall be taken into account as of the date thereof.</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Regulatory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Notwithstanding any other provision of this Agreement to the contrary, in order to comply with tax rules set forth in the Code and the Treasury Regulations and to permit the Company to obtain the benefits of the “safe harbor” provided by Treasury Regulation § 1.704-1(b)(2)(ii), any special allocations required to be made pursuant to the Treasury Regulations under Section 704(b) of the Code, including those related to “minimum gain chargebacks” and “qualified income offsets” (the “Regulatory Allocations”), shall be made, prior to the allocations set forth in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in accordance with the provisions set forth in such Treasury Regulations. The Regulatory Allocations are intended to comply with certain requirements of the Regulations. It is the intent of the Members that, to the extent possible, all Regulatory Allocations shall be offset either with other Regulatory Allocations or with special allocations of other items of Company income, gain, loss, or deduction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hereof. Therefore, notwithstanding any other provision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(other than the Regulatory Allocations), the Tax Representative shall make such offsetting special allocations of Company income, gain, loss or deduction in whatever manner it determines appropriate so that, after such offsetting allocations are made, each Member’s capital account balance is, to the extent possible, equal to the capital account balance such Member would have had if the Regulatory Allocations were not part of the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Tax Allocations.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w:t>
      </w: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4.2.</w:t>
      </w:r>
      <w:r>
        <w:rPr>
          <w:rFonts w:ascii="Times New Roman" w:hAnsi="Times New Roman" w:eastAsia="Times New Roman" w:cs="Times New Roman"/>
          <w:b w:val="0"/>
          <w:sz w:val="24"/>
        </w:rPr>
        <w:t>, and all credits of the Company shall be allocated among the Members for federal income tax purposes in accordance with their Percentage Interests. Notwithstanding the foregoing, to the extent required by Section 704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 as reasonably determined by the Tax Representative. Any elections or other decisions relating to such allocation shall be made by the Tax Representative in any manner that they reasonably determine reflects the purpose and intention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Accounting:</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books shall be kept on the [applicable method of accounting] basis and in accordance with reasonable accounting principles consistently applied.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fiscal year of the Company shall end on December 31.</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terms "net profits" and "net losses," as used herein, shall mean the taxable income or loss of the Company, as determined for federal income tax purposes pursuant to Treasury Regulations section 1.704-1(b)(2), for each fiscal year of the Company, taking into account any adjustments necessary in order to comply with Treasury Regulations section 1.704-1(b)(2)(iv).</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Member's capital accounts: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shall be maintained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for each Member in accordance with Treasury Regulations section 1.704-1(b). The Company shall revalue the Capital Accounts of the Members in accordance with Treasury Regulation section 1.704-1(b)(2)(iv)(f)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 Reg.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all Members unanimously and reasonably determine that such adjustments are not necessary or appropriate to reflect the relative economic interests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Immediately following the transfer of any interest in the Company, the capital account of the transferee-Member shall be equal to the capital account of the transferor-Member attributable to the transferred interest.</w:t>
      </w:r>
    </w:p>
    <w:p>
      <w:pPr>
        <w:keepNext w:val="0"/>
        <w:spacing w:before="120" w:after="0" w:line="260" w:lineRule="exact"/>
        <w:ind w:left="1440" w:right="0" w:firstLine="0"/>
        <w:jc w:val="left"/>
      </w:pPr>
      <w:r>
        <w:rPr>
          <w:rFonts w:ascii="Times New Roman" w:hAnsi="Times New Roman" w:eastAsia="Times New Roman" w:cs="Times New Roman"/>
          <w:b w:val="0"/>
          <w:sz w:val="24"/>
        </w:rPr>
        <w:t>4.6.</w:t>
      </w:r>
      <w:r>
        <w:rPr>
          <w:rFonts w:ascii="Times New Roman" w:hAnsi="Times New Roman" w:eastAsia="Times New Roman" w:cs="Times New Roman"/>
          <w:b w:val="0"/>
          <w:sz w:val="24"/>
        </w:rPr>
        <w:t xml:space="preserve"> Distributions:</w:t>
      </w:r>
      <w:r>
        <w:rPr>
          <w:rFonts w:ascii="Times New Roman" w:hAnsi="Times New Roman" w:eastAsia="Times New Roman" w:cs="Times New Roman"/>
          <w:b w:val="0"/>
          <w:sz w:val="24"/>
        </w:rPr>
        <w:t xml:space="preserve"> </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of available cash shall be made to the Members at the times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 Distributions shall be made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First, to the Members to the extent of any unreturned capital contributions and (b) Thereafter, to the Members pro rata, in proportion to their positive capital account balances.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For purposes of this Agreement “available cash” means the gross cash proceeds received by the Company during the fiscal year less the amounts used to pay Company expenses, used to repay Company debt, used to purchase capital improvements and the amounts set aside as reserves, all as reasonably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Within ten (10) days of the end of each fiscal quarter, the Members shall use commercially reasonable efforts to distribute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available cash to each Member equal to the product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taxable income of the Company allocated to such Member and (b) [tax rate, e.g., 45%, or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rate based on the highest marginal tax rate in the applicable jurisdiction]. Any amounts distributed pursuant to this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advance of distributions made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4.6.</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or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or otherwise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and shall reduce the amount of any future distributions to which such Member is entitled pursuant to such Sections (or otherwise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liquidation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MEMBER'S INTEREST.</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5.1.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Member shall be entitled to transfer, assign, convey, sell, encumber or in any way alienate all or any part of his, her or its interest in the Company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5.2.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her or its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5.3.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profits, net losses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6.1.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occurrence of the following events, the Company shall be dissolved:</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death, retirement, resignation, expulsion, bankruptcy or dissolution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any other occurrence which terminates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 the Company, except where the Members, other than the affected Member, vote unanimously to continue the business of the Company within 180 days of such occurrence;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of the Company expires;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sell or transfer substantially all of the assets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ceases its business operations; or</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unanimously vote to dissolve and terminate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death or incompetency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in the event the other Members continue the business under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6.1.</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Member's personal representative, executor or administrator shall have all of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for the purpose of managing or settling his or her estate, as well as such power as the decedent or incompetent possessed to designate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his or her interest in the Company and to join with such assignee in following the procedures contained in this Agreement so that the assignee may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6.3.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event of the dissolution of the Company, the business and affairs of the Company shall continue to be governed by this Agreement during the winding up of the Company's business and affairs.</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LIQUIDATION.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dissolution and/or termination of the Company, the Members shall proceed with the liquidation of the Company and sale of its assets. The proceeds of such liquidation shall be applied and distributed in the following order or priority: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creditors, including Members who are creditors, to the extent permitted by law, in satisfaction of liabilities of the Company, whether by payment or by establishment of adequate reserves, other than liabilities for interim distributions or distributions upon withdrawal of Members and former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setting up of any reserves which the Members may deem reasonably necessary in order to meet any contingent or unforeseen liabilities or obligations of the Company arising out of, or in connection with, the business of the Company. Said reserves shall be paid over by the Members to any financial institution, as escrow agent, with trust authority in the county in which the principal accounting records of the Company have been maintained in order to be held by it for the purpose of disbursing such reserves in payment of any of the aforementioned contingencies or liabilities; and at the expiration of such period as the Members shall deem advisable, the financial institution shall distribute the balance remaining in the manner provided in this </w:t>
      </w:r>
      <w:r>
        <w:rPr>
          <w:rFonts w:ascii="Times New Roman" w:hAnsi="Times New Roman" w:eastAsia="Times New Roman" w:cs="Times New Roman"/>
          <w:b w:val="0"/>
          <w:sz w:val="24"/>
        </w:rPr>
        <w:t xml:space="preserve">Article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and in the order named above;</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Members for the return of their capital contributions, to the extent not previously returned; and</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finally, to Members, in accordance with their remaining positive capital account balances (after calculating the Members’ capital account balances to take into account any transactions occurring in the year of liquidation (including any distributions made pursuant to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(c)</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Within 90 days following the dissolution of the Company or the expiration of any time period for continuation of the Company, the Members shall file Articles of Dissolution and any other certificate required in the State of New York and in any other state that may be required by law.</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 OF THE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9.1.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and all notices or other communications which may be sent to any Member shall be sent to the address noted in Schedule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unless the Company is notified in writing with regard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of address. Notices or other communications shall be deemed to have been given only when deposited with the United States Postal Service by registered or certified mail, return receipt requested, addressed as set forth above.</w:t>
      </w:r>
    </w:p>
    <w:p>
      <w:pPr>
        <w:keepNext w:val="0"/>
        <w:spacing w:before="120" w:after="0" w:line="260" w:lineRule="exact"/>
        <w:ind w:left="1440" w:right="0" w:firstLine="0"/>
        <w:jc w:val="left"/>
      </w:pPr>
      <w:r>
        <w:rPr>
          <w:rFonts w:ascii="Times New Roman" w:hAnsi="Times New Roman" w:eastAsia="Times New Roman" w:cs="Times New Roman"/>
          <w:b w:val="0"/>
          <w:sz w:val="24"/>
        </w:rPr>
        <w:t>9.2.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shall be governed by, and construed in accordance with, the laws of the State of New York.</w:t>
      </w:r>
    </w:p>
    <w:p>
      <w:pPr>
        <w:keepNext w:val="0"/>
        <w:spacing w:before="120" w:after="0" w:line="260" w:lineRule="exact"/>
        <w:ind w:left="1440" w:right="0" w:firstLine="0"/>
        <w:jc w:val="left"/>
      </w:pPr>
      <w:r>
        <w:rPr>
          <w:rFonts w:ascii="Times New Roman" w:hAnsi="Times New Roman" w:eastAsia="Times New Roman" w:cs="Times New Roman"/>
          <w:b w:val="0"/>
          <w:sz w:val="24"/>
        </w:rPr>
        <w:t>9.3.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be executed in multiple 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all of which together shall constitute one agreement, by each of the parties hereto on the dates indicated in the acknowledgment of said parties, notwithstanding that all of the parties are not signatories to the same part or that signature pages from different parts are combined. The signature of any party to any part shall be deemed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signature to and may be appended to any other part.</w:t>
      </w:r>
    </w:p>
    <w:p>
      <w:pPr>
        <w:keepNext w:val="0"/>
        <w:spacing w:before="120" w:after="0" w:line="260" w:lineRule="exact"/>
        <w:ind w:left="1440" w:right="0" w:firstLine="0"/>
        <w:jc w:val="left"/>
      </w:pPr>
      <w:r>
        <w:rPr>
          <w:rFonts w:ascii="Times New Roman" w:hAnsi="Times New Roman" w:eastAsia="Times New Roman" w:cs="Times New Roman"/>
          <w:b w:val="0"/>
          <w:sz w:val="24"/>
        </w:rPr>
        <w:t>9.4.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Words of gender used in this Agreement shall be interpreted to include the other gender, and words in the singular number shall be interpreted to include the plural (and vice-versa), when the sense so requires. The captions to each Article are inserted only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convenience and for reference purposes and in no way define, limit or describe the scope or intent of this Agreement, nor in any way affect it.</w:t>
      </w:r>
    </w:p>
    <w:p>
      <w:pPr>
        <w:keepNext w:val="0"/>
        <w:spacing w:before="120" w:after="0" w:line="260" w:lineRule="exact"/>
        <w:ind w:left="1440" w:right="0" w:firstLine="0"/>
        <w:jc w:val="left"/>
      </w:pPr>
      <w:r>
        <w:rPr>
          <w:rFonts w:ascii="Times New Roman" w:hAnsi="Times New Roman" w:eastAsia="Times New Roman" w:cs="Times New Roman"/>
          <w:b w:val="0"/>
          <w:sz w:val="24"/>
        </w:rPr>
        <w:t>9.5.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contains the entire understanding between the parties and supersedes any prior understandings and agreements between them concerning the within subject matter. There are no representations, agreements, arrangements or understandings, oral or written, between the parties hereto relating to the subject matter of this Agreement which are not described herein.</w:t>
      </w:r>
    </w:p>
    <w:p>
      <w:pPr>
        <w:keepNext w:val="0"/>
        <w:spacing w:before="120" w:after="0" w:line="260" w:lineRule="exact"/>
        <w:ind w:left="1440" w:right="0" w:firstLine="0"/>
        <w:jc w:val="left"/>
      </w:pPr>
      <w:r>
        <w:rPr>
          <w:rFonts w:ascii="Times New Roman" w:hAnsi="Times New Roman" w:eastAsia="Times New Roman" w:cs="Times New Roman"/>
          <w:b w:val="0"/>
          <w:sz w:val="24"/>
        </w:rPr>
        <w:t>9.6.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is intended to be performed in accordance with, and only to the extent permitted by, all applicable laws, ordinances, rules and regulations of the jurisdictions in which the Company does business. If any provision of this Agreement or its application to any person or circumstance shall, for any reason and to any extent, be found to be invalid or unenforceable, the remainder of this Agreement or the application of such provision to other persons or circumstances shall not be affected thereby, but rather shall be enforced to the greatest extent permitted by law.</w:t>
      </w:r>
    </w:p>
    <w:p>
      <w:pPr>
        <w:keepNext w:val="0"/>
        <w:spacing w:before="120" w:after="0" w:line="260" w:lineRule="exact"/>
        <w:ind w:left="1440" w:right="0" w:firstLine="0"/>
        <w:jc w:val="left"/>
      </w:pPr>
      <w:r>
        <w:rPr>
          <w:rFonts w:ascii="Times New Roman" w:hAnsi="Times New Roman" w:eastAsia="Times New Roman" w:cs="Times New Roman"/>
          <w:b w:val="0"/>
          <w:sz w:val="24"/>
        </w:rPr>
        <w:t>9.7.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word "person," as used in this Agreement, shall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firm, partnership or other form of association. "Bankruptcy," as used in this Agreement, shall be deemed to occur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files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in bankruptcy or voluntarily takes advantage of any bankruptcy or insolvency laws, or is adjudicated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or when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petition or answer is filed proposing the adjudication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bankrupt and such Member either consents to the filing or such complaint or answer is not discharged or denied prior to the expiration of sixty (60) days following the date of filing.</w:t>
      </w:r>
    </w:p>
    <w:p>
      <w:pPr>
        <w:keepNext w:val="0"/>
        <w:spacing w:before="120" w:after="0" w:line="260" w:lineRule="exact"/>
        <w:ind w:left="1440" w:right="0" w:firstLine="0"/>
        <w:jc w:val="left"/>
      </w:pPr>
      <w:r>
        <w:rPr>
          <w:rFonts w:ascii="Times New Roman" w:hAnsi="Times New Roman" w:eastAsia="Times New Roman" w:cs="Times New Roman"/>
          <w:b w:val="0"/>
          <w:sz w:val="24"/>
        </w:rPr>
        <w:t>9.8.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and all the terms and provisions hereof, shall be binding upon and shall inure to the benefit of all Members and their respective legal representatives, heirs, permitted successors and permitted assigns.</w:t>
      </w:r>
    </w:p>
    <w:p>
      <w:pPr>
        <w:keepNext w:val="0"/>
        <w:spacing w:before="120" w:after="0" w:line="260" w:lineRule="exact"/>
        <w:ind w:left="1440" w:right="0" w:firstLine="0"/>
        <w:jc w:val="left"/>
      </w:pPr>
      <w:r>
        <w:rPr>
          <w:rFonts w:ascii="Times New Roman" w:hAnsi="Times New Roman" w:eastAsia="Times New Roman" w:cs="Times New Roman"/>
          <w:b w:val="0"/>
          <w:sz w:val="24"/>
        </w:rPr>
        <w:t>9.9.</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Percentage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9.9.</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w:t>
      </w:r>
    </w:p>
    <w:p>
      <w:pPr/>
    </w:p>
    <w:p>
      <w:pPr>
        <w:keepNext w:val="0"/>
        <w:spacing w:before="200" w:after="0" w:line="260" w:lineRule="exact"/>
        <w:ind w:left="1080" w:right="0" w:firstLine="0"/>
        <w:jc w:val="both"/>
      </w:pPr>
      <w:r>
        <w:rPr>
          <w:rFonts w:ascii="Times New Roman" w:hAnsi="Times New Roman" w:eastAsia="Times New Roman" w:cs="Times New Roman"/>
          <w:b w:val="0"/>
          <w:sz w:val="24"/>
        </w:rPr>
        <w:t>IN WITNESS WHEREOF, the Members have entered into this Agreement and have hereunto set their hands to multiple copies hereof, as of the effective date first written above.</w:t>
      </w:r>
    </w:p>
    <w:p>
      <w:pPr>
        <w:keepNext w:val="0"/>
        <w:spacing w:before="120" w:after="0" w:line="260" w:lineRule="exact"/>
        <w:ind w:left="1080" w:right="0" w:firstLine="0"/>
        <w:jc w:val="left"/>
      </w:pPr>
      <w:r>
        <w:rPr>
          <w:rFonts w:ascii="Times New Roman" w:hAnsi="Times New Roman" w:eastAsia="Times New Roman" w:cs="Times New Roman"/>
          <w:b w:val="0"/>
          <w:sz w:val="24"/>
        </w:rPr>
        <w:t>MEMBERS:</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120" w:after="0" w:line="260" w:lineRule="exact"/>
        <w:ind w:left="108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