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w:t>
      </w:r>
      <w:r>
        <w:rPr>
          <w:rFonts w:ascii="Times New Roman" w:hAnsi="Times New Roman" w:eastAsia="Times New Roman" w:cs="Times New Roman"/>
          <w:sz w:val="24"/>
        </w:rPr>
        <w:br/>
      </w:r>
      <w:r>
        <w:rPr>
          <w:rFonts w:ascii="Times New Roman" w:hAnsi="Times New Roman" w:eastAsia="Times New Roman" w:cs="Times New Roman"/>
          <w:b/>
          <w:sz w:val="24"/>
        </w:rPr>
        <w:t>FOR</w:t>
      </w:r>
      <w:r>
        <w:rPr>
          <w:rFonts w:ascii="Times New Roman" w:hAnsi="Times New Roman" w:eastAsia="Times New Roman" w:cs="Times New Roman"/>
          <w:sz w:val="24"/>
        </w:rPr>
        <w:br/>
      </w:r>
      <w:r>
        <w:rPr>
          <w:rFonts w:ascii="Times New Roman" w:hAnsi="Times New Roman" w:eastAsia="Times New Roman" w:cs="Times New Roman"/>
          <w:b/>
          <w:sz w:val="24"/>
        </w:rPr>
        <w:t>[NAME]</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NEW JERSEY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(the "Agreement")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Jersey limited liability company, effective as of [date] (the "Effective Date"), is made by and among the parties listed on the signature page(s) (collectively, the "Members" or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was formed by the filing of certificate of formation on [date] with the office of the Division of Revenue in the Department of the Treasury of New Jersey in accordance with the Revised Uniform Limited Liability Company Act (N.J. Stat. § 42:2C-1 et seq.), as may be amended from time to time, and any successor legislation (the "LLC Act").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agreement for the Company under the LLC Act.</w:t>
      </w:r>
    </w:p>
    <w:p>
      <w:pPr>
        <w:keepNext w:val="0"/>
        <w:spacing w:before="120" w:after="0" w:line="260" w:lineRule="exact"/>
        <w:ind w:left="720" w:right="0" w:firstLine="0"/>
        <w:jc w:val="left"/>
      </w:pPr>
      <w:r>
        <w:rPr>
          <w:rFonts w:ascii="Times New Roman" w:hAnsi="Times New Roman" w:eastAsia="Times New Roman" w:cs="Times New Roman"/>
          <w:b/>
          <w:sz w:val="24"/>
        </w:rPr>
        <w:t>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Company is "[name of company]" and all Company business shall be conducted in that name or such other names as the Members may adopt from time to time; provided that such name(s) shall at all times comply with the requirements under the LLC Act.</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of the Company shall become effective on the date the certificate of formation is filed with the New Jersey Division of Revenue in the Department of the Treasury, and shall continue until [date], unless the Company is dissolved earlier pursuant to the provisions of this Agreement or as provided in the LLC Act.</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Company's initial registered office is as set forth in the certificate of formation. The Company's registered office and its agent for service of process may be changed by filing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Company's certificate of formation to reflect the change in location, or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change of agent or address with the Division of Revenue in the Department of the Treasury as required by the LLC Act, or as otherwise permitted by the LLC Act.</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purpose of the Company is to engage in all lawful business for which limited liability companies may be organized under the LLC Act. The Company has the power to do all things necessary or convenient to carry on its activities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Member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contribution to the Company's capital in the amount shown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this Agreement. No Member shall be required to make any additional capital contributions to the Company. Additional contributions to the Company's capital shall be made only with the unanimous consent of the Members. Except as provided in this Agreement, no Member may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maintain for each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Capital Account in accordance with Treasury Regulations section 1.704-1(b).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in accordance with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such Member's Capital Account shall carry over to the new owner.</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interest on its Capital Account.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Members may be admitted upon the consent of all Members. Additional Members will participate in the Company's management, Net Profits, Net Losses, and distributions on such terms as the Members determine. The Members shall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 "Net Profits" and "Net Losses" shall mean the income, gain, loss, deductions, and credits of the Company in the aggregate or separately stated, as appropriate, determined in accordance with the method of accounting at the close of each fiscal year employed on the Company's information tax return filed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Dissociations.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dissociate from the Company at any time. Upon such dissociation, the dissociated member will no longer have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and will hold his or her Membership Interest in the capacity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specified in this Agreement, no Member or person or entity controlled by, controlling or under common control with the Member (each such person or entity is defined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is entitled to remuneration for services rendered or goods provided to the Company. However, the Company shall reimburse the Members and their Affiliates for organizational expenses (including, without limitation, legal and accounting fees and costs) incurred to form the Company, prepare the Articles and this Agreement and, as approved by the Members, for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Powers.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shall have the sole and exclusive control of the management, business and affairs of the Company, and the Members shall make all decisions and take all actions for and on behalf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affirmative vote or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will be considered the vote or consent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Meetings.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may be called by any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Meetings of the Members may be held in person or by means of conference telephone or similar communications equipment by which all Members participating in the meeting can hear each other. Or, another suitable electronic communications system may be used including video-conferencing technology or the Internet, but only if each Member entitled to participate in the meeting consents to the meeting being held by means of that system and the system provides access to the meeting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by which each person participating in the meeting can communicate concurrently with each other participant. Participation in such meeting shall constitute attendance and presence in Member at such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participates in the meeting for the express purpose of objecting to the transaction of any business on the ground that the meeting is not lawfully called or convened.</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NET LOSSES AND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items of Company income, gain, loss, or deduction shall be allocated for federal, state, and local income tax purposes to the Members, pro rata, in accordance with their respective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Income Offset.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Member unexpectedly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allocation, or distribution that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that Member's Capital Account, there shall be allocated to that Member items of Company income and gain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deficit balance as quickly as possible.</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applicable law and any limitations contained elsewhere in this Agreement,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may elect from time to time to cause the Company to make distributions. Distributions shall be first to the Members in proportion to their unreturned capital contributions until each Member has recovered his or her capital contributions, and then to the Members in proportion to their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his or her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consent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(b)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(c)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have no right to vote or participate in the Company's management or to exercise any Member rights. Such transferee shall only be entitled to receive the share of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Company's termination under the LLC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Company's books and records shall be kept in accordance with the accounting methods followed for federal income tax purposes. The Company shall maintain at its principal office in New Jersey all records required to be maintained by the Company pursuant to the LLC Act.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cause to be filed, in accordance with the LLC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Members' federal and state income tax or information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Members shall maintain the Company's funds in one or more separate bank accounts in the Company's name, and shall not permit the Company's funds to be commingled in any fashion with any other person's funds. Any Member, acting alone, is authorized to endorse checks, drafts, and other evidences of indebtedness made payable to the order of the Company, but only for the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$_____ may be signed by any one Member, acting alone.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$_____ or more must be signed on behalf of the Company by any ____________________ Members acting together.</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provided, that the Tax Representative shall not (i) settle any material tax claim or (ii)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Section 6221(b) or 6226, in each case, without the consent of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Units. The initial Tax Representative shall be [____________________].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indemnify the Company to the extent of such Member's share of any imputed underpayment (or similar amount under local or state law) promptly upon written notice of the Company. Each Member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Company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Section shall survive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dissolve, and its activities and affairs shall be wound up,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causing dissolution under the LLC Act or successor legislation.</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 soon as is practicable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 of the Company, the Company shall sell or otherwise liquidate all of its remaining assets. The Members and officers of the Company, if any, shall have the right to take into account the market conditions that may exist from time to time in determining when the sale or other liquidation of assets of the Company is practicable. As promptly as practicable, the Company shall pay or make adequate provision for the payment of all known debts, obligations, or liabilities of the Company. As promptly as practicable after the payment of all known debts, obligations, or liabilities of the Company (or the provision for such payment is made), the remaining assets of the Company, if any, shall be distributed to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completion of the winding up of the Company's affairs, the Company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New Jersey Division of Revenue in the Department of the Treasury.</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the limitations and conditions provided herein, each person who was or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is involved in any legal or administrative proceeding, or any appeal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any inquiry or investigation that could lead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reason of the fact that he or she,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whom he or she is the legal representative,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or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director, officer, partner, venturer, proprietor, trustee, employee, agent, or similar functionary of another foreign or domestic limited liability company, corporation, partnership, joint venture, sole proprietorship, trust, employee benefit plan or other enterprise shall be indemnified by the Company to the fullest extent permitted or required by the LLC Act, as the same exists or may hereafter be amended (but, in the case of any such amendment, only to the extent that such amendment permits the Company to provide broader indemnification rights than said law permitted the Company to provide prior to such amendment) against judgments, penalties (including excise and similar taxes and punitive damages), fines, settlements and reasonable expenses (including, without limitation, attorney's fees) actually incurred by such person in connection with such proceeding, and indemnification under this section shall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serve in the capacity which initially entitled such person to indemnity hereunder. The rights granted herein shall be deemed contract rights, and no amendments, modification or repeal of this section shall have the effect of limiting or denying any such rights with respect to actions taken or proceeding arising prior to any such amendment, modification or repeal. It is expressly acknowledged that the indemnification provided in this provision could involve indemnification for negligence or under theories of strict liability.</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the Articles constitute the complete and exclusive statement of agreement among the Members with respect to the subject matter herein and therein and replace and supersede all prior written and oral agreements among the Members. To the extent that any provision of the Articles conflict with any provision of this Agreement, the Articles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by, and construed in accordance with, the laws of the State of New Jersey, excluding its conflicts of law principles.</w:t>
      </w:r>
    </w:p>
    <w:p>
      <w:pPr>
        <w:keepNext w:val="0"/>
        <w:spacing w:before="120" w:after="0" w:line="260" w:lineRule="exact"/>
        <w:ind w:left="144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Any party may, at any time by giving three (3)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Members have executed this Agreement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[DATE].</w:t>
      </w:r>
      <w:r>
        <w:rPr>
          <w:rFonts w:ascii="Times New Roman" w:hAnsi="Times New Roman" w:eastAsia="Times New Roman" w:cs="Times New Roman"/>
          <w:b w:val="0"/>
          <w:sz w:val="24"/>
        </w:rPr>
        <w:t xml:space="preserve">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