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 of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(this "Agreement") is made as of [name], by [name], [name], and [name]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collectively, the "Members"), with reference to the following facts.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Articles of Organization (the "Articles of Organization") for [name]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Commonwealth of Virginia were filed on [date], with the Commonwealth of Virginia State Corporation Commission.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operating agreement for the Company under the Virginia Limited Liability Company Act (Va. Code Ann. § 13.1-1000, et seq.) (the "Act").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the Members by this Agreement set forth the limited liability company agreement for the Company upon the terms and subject to the condition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name of the Company shall be "[name]." The Company may conduct business under that name or any other name approved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term of the Company shall become effective on the date the certificate of organization is issued by the Commission, and shall continue until [date], unless the Company is dissolved earlier pursuant to the provisions of this Agreement or as provided in the Virginia Limited Liability Company Act (Act).</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continuously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office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agent in the Commonwealth of Virginia as required by the Act.</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may transact or engage in any business that may be conducted in limited liability company form and engage in such other activities relating to or incidental as are reasonable in the opinion of the Members to further such business.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initial Members shall contribute to the capital of the Company as shown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exchange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in the Company shall represent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overall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including, to the extent applicable, the Member’s interest in Net Profit, Net Loss, rights to vote or participate in the management of the Company and rights to information concerning the business and affairs of the Company and any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each case, as provided in this Agreement. Additional contributions to the capital of the Company shall be made only with the unanimous consent of the Members. Except as provided in this Agreement, no Member may withdraw his or her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Percentage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percentage of Membership Interests held by each Member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shall be as set forth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If additional Members are admitted to the Company or any other transaction or change in circumstance causes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Members’ Percentage Interests, Schedule 1 shall be appropriately amended to reflect the then Percentage Interests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establish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capital account ("Capital Account") for each Member. The Company shall determine and maintain each Capital Account in accordance with the federal income tax accounting principles prescribed in Treasury Regulation §1.704-1(b)(2).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Membership Interest, such Member's Capital Account shall carry over to the new owner to the extent it relates to the Membership Interest transferred.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revalue the Capital Accounts of the Members and the Section 704(b) basis of each of the Company properties shall be adjusted (i) upwards or downwards to reflect any unrealized gain or unrealized loss with respect to such Company property (as if such unrealized gain or unrealized loss had been recognized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sale of such property for the amount of its fair market value immediately prior to the event giving rise to revaluation under this Section 2.3(b) in accordance with Treasury Regulations Section 1.704-1(b)(2)(iv)(f) and (ii) at the following times: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immediately prior to the contribution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money or other property to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or existing Member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(B) the distribution by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property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(C) the liquidation of the Company within the meaning of Treasury Regulations Section 1.704-1(b)(2)(ii)(g); and (D) in connection with the grant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interest) as consideration for the provision of services to or for the benefit of the Company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in anticipation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provided, however, that adjustments pursuant to clauses (</w:t>
      </w:r>
      <w:r>
        <w:rPr>
          <w:rFonts w:ascii="Times New Roman" w:hAnsi="Times New Roman" w:eastAsia="Times New Roman" w:cs="Times New Roman"/>
          <w:b/>
          <w:sz w:val="24"/>
        </w:rPr>
        <w:t>A</w:t>
      </w:r>
      <w:r>
        <w:rPr>
          <w:rFonts w:ascii="Times New Roman" w:hAnsi="Times New Roman" w:eastAsia="Times New Roman" w:cs="Times New Roman"/>
          <w:b w:val="0"/>
          <w:sz w:val="24"/>
        </w:rPr>
        <w:t>), (B) and (D) need not be made if the Members determine that such adjustments are not necessary or appropriate to reflect the relative economic interests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not pay any interest on capital contributions.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Additional Members may be admitted with the approval of all Members. Additional Members will participate in the management, "Net Profit," "Net Loss" (as such terms are defined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distributions of the Company on such terms as are determined by the Members.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amended upon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and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or Resignations.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may withdraw, retire or resign from the Company except as provided for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reimburse the Members and their Affiliates to the extent approved by the Members for (i) organizational expenses (including, without limitation, legal and accounting fees and costs) incurred on behalf of the Company, including but not limited to the preparation of the Articles of Organization and this Agreement, and (ii) the actual cost of goods and materials used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CONTROL OF THE COMPANY.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 entering into this Agreement, the intent of each Member is to actively engage in the management of the Company. Accordingly, unless otherwise limited by the Articles of Organization or this Agreement, each Member shall have the full, complete or exclusive authority, power and discretion to manage and control the business, property and affairs of the Company, to make all decisions regarding those matters and to perform any and all other acts or activities customary or incidental to the management of the Company's business, property and affairs.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Approval.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annual or regular meetings of the Members are required to be held. However, if such meetings are held, such meetings shall be noticed, held and conducted pursuant to the Act. In any instance in which the approval of the Members is required under this Agreement, such approval may be obtained in any manner permitted by the Act. Unless otherwise provided in this Agreement, approval of the Members shall mean the approval of Members who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Devotion of Time.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Member shall discharge their management duties in good faith, with the care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prudent person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position would exercise under similar circumstances,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believed to be in the best interests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Competing Activities.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Members acknowledge that certain Members and their Affiliates own and/or manage other businesses, including businesses that may compete with the Company for the Member's time. Each Member hereby waives any and all rights and claims which he or she may otherwise have against other Members and their Affiliates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of such activities.</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Appointment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may appoint officers at any time. The officers of the Company, if deemed necessary by the Members, may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chairperson, president, vice president, secretary, and chief financial officer. The officers shall serve at the pleasure of the Members, subject to all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 Any individual may hold any number of offices. No officer need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State of Illinois or citizen of the United States.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such Member's officers may serve as officers of Company only if elected by the Members. The officers shall exercise such powers and perform such duties as specified in this Agreement and as shall be determined from time to time by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Removal, Resignation and Filling of Vacancy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any officer may be removed, either with or without cause, by the Members at any time. Any officer may resign at any time by giving written notice to the Members. Any resignation shall take effect at the/8 shall not be necessary to make it effective. Any resignation is without prejudice to the rights, if any, of the Company under any contract to which the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in any office because of death, resignation, removal, disqualification or any other cause shall be filled in the manner prescribed in this Agreement for regular appointments to that office.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Salaries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salaries of all officers and agents of the Company shall be fixed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Duties and Powers of the Chairperson.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chairperson, if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be appointed, shall, if present, preside at meetings of the Members, and exercise and perform such other powers and duties as may be from time to time assigned to him by the Members or prescribed by this Agreement. If there is no president, the chairperson shall in addition be the chief executive officer of the Company and shall have the powers and duties prescribed in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Duties and Powers of the President.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such supervisory powers, if any, as may be given by the Members to the chairperson, if there be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the president shall be the chief executive officer of the Company, and shall, subject to the control of the Members, have general and active management of the business of the Company and shall see that all orders and resolutions of the Members are carried into effect. He or she shall have the general powers and duties of management usually vested in the office of president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have such other powers and duties as may be prescribed by the Members or this Agreement. Members or the president shall execute leases, financing statements, bonds, mortgages and other contracts requiring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seal, under the seal of the Company, except where required or permitted by law to be otherwise signed and executed, and except where the signing and execution thereof shall be expressly delegated by the Members to some other officer or agent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Duties and Powers of Vice-President.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vice-president, or if there shall be more than one, the vice-presidents in the order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Members, shall, in the absence or incapacity of the president, perform the duties and exercise the powers of the president and shall perform such other duties and have such other powers as the Members by resolution may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Duties and Powers of Secretary.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secretary shall attend all meetings of the Members and shall record all the proceedings of the meetings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to be kept for that purpose, and shall perform like duties for the standing committees when required. The secretary shall give, or cause to be given, notice of all meetings of the Members and shall perform such other duties as may be prescribed by the Members. The secretary shall have custody of the seal, if any, and the secretary shall have authority to affix the same to any instrument requiring it, and when so affixed, it may be attested by his signature. The Members may give general authority to any other officer to affix the seal of the Company, if any, and to attest the affixing by his signature.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secretary shall keep, or cause to be kept, at the principal executive office or at the office of the Company's transfer agent or registrar, as determined by resolution of the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duplicate register, showing the names of all Members and their addresses, their Percentage Interests, the number and date of certificates issued for the same, and the number and date of cancellation of every certificate surrendered for cancellation. The secretary shall also keep all documents relating to the ownership and operation of the Company and such documents as may be required under the Act. The secretary shall perform such other duties and have such other authority as may be prescribed elsewhere in this Agreement or from time to time by the Members. The secretary shall have the general duties, powers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 Members choose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or assistant secretaries, the assistant secretaries, in the order of their seniority, in the absence, disability or inability to act of the secretary, shall perform the duties and exercise the powers of the secretary, and shall perform such other duties as the Members may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Duties and Powers of Chief Financial Officer.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chief financial officer shall keep and maintain, or cause to be kept and maintained, adequate and correct books and records of accounts of the properties and business transactions of the Company, including accounts of its assets, liabilities, receipts, disbursements, gains, losses, capital, and Membership Interests. The books of account shall at all reasonable times be open to inspection by any Member.</w:t>
      </w:r>
    </w:p>
    <w:p>
      <w:pPr>
        <w:keepNext w:val="0"/>
        <w:spacing w:before="200" w:after="0" w:line="260" w:lineRule="exact"/>
        <w:ind w:left="1800" w:right="0" w:firstLine="0"/>
        <w:jc w:val="both"/>
      </w:pPr>
      <w:r>
        <w:rPr>
          <w:rFonts w:ascii="Times New Roman" w:hAnsi="Times New Roman" w:eastAsia="Times New Roman" w:cs="Times New Roman"/>
          <w:b w:val="0"/>
          <w:sz w:val="24"/>
        </w:rPr>
        <w:t>The chief financial officer shall have the custody of the funds and securities of the Company, and shall keep full and accurate accounts of receipts and disbursements in books belonging to the Company, and shall deposit all moneys and other valuable effects in the name and to the credit of the Company in such depositories as may be designated by the Members.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chief financial officer shall disburse the funds of the Company as may be ordered by the Members, taking proper vouchers for such disbursements, and shall render to the president and the Members, at their regular meetings, or when Members so require,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all his transactions as treasurer and of the financial condition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chief financial officer shall perform such other duties and shall have such other responsibility and authority as may be prescribed elsewhere in this Agreement or from time to time by the Members. The chief financial officer shall have the general duties, powers and responsibility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financial officer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be the chief financial and accounting officer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 Members choose to elect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or assistant treasurers, the assistant treasurers in the order of their seniority shall, in the absence, disability or inability to act of the chief financial officer, perform the duties and exercise the powers of the chief financial officer, and shall perform such other duties as the Members shall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Acts of Officers as Conclusive Evidence of Authority.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note, evidence of indebtedness, contract, certificate, statement, conveyance, or other instrument in writing, and any assignment or endorsement thereof, executed or entered into between the Company and any other person, when signed by the chairperson, the president or any vice president and any secretary (or any assistant secretary), the chief financial officer (or any assistant treasurer) of the Company, is not invalidated as to the Company by any lack of authority of the signing officers in the absence of actual knowledge on the part of the other person that the signing officers had no authority to execute the same.</w:t>
      </w:r>
    </w:p>
    <w:p>
      <w:pPr>
        <w:keepNext w:val="0"/>
        <w:spacing w:before="120" w:after="0" w:line="260" w:lineRule="exact"/>
        <w:ind w:left="180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Signing Authority of Officers and Members.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any restrictions imposed by the Members, any officer, acting alone, is authorized to endorse checks, drafts, and other evidences of indebtedness made payable to the order of the Company, but only for the purpose of deposit into the Company's accounts.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less than $5,000 may be signed by any one officer acting alone or any Member.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$5,000 or more must be signed on behalf of the Company by any Member,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designated in writing by any Member.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designated in writing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authorized to sign contracts and obligations on behalf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Initial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Without limiting the foregoing provisions regarding the appointment of officers, and without limiting the ability of the Members to appoint or remove officers, the following shall apply with respect to the initial officers of the Company, who shall, absent action by the Members, serve as stated below without having to be specifically appointed by action of the Members: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[name] shall serve as the initial president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[name] shall serve as the initial vice presidents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[name] shall serve as the initial chief financial officer and secretary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For purposes of this Agreement, "incapacity" shall be established by the written opinion of two licensed treating physicians not related by blood or marriage to any Member or officer,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controlling or managing person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formal adjudication of incompetence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shall not be required.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 AND DISTRIBUTIONS.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When used in this Agreement, the following terms shall have the meanings set forth below:</w:t>
      </w:r>
    </w:p>
    <w:p>
      <w:pPr>
        <w:keepNext w:val="0"/>
        <w:spacing w:before="200" w:after="0" w:line="260" w:lineRule="exact"/>
        <w:ind w:left="1440" w:right="0" w:firstLine="0"/>
        <w:jc w:val="both"/>
      </w:pPr>
      <w:r>
        <w:rPr>
          <w:rFonts w:ascii="Times New Roman" w:hAnsi="Times New Roman" w:eastAsia="Times New Roman" w:cs="Times New Roman"/>
          <w:b w:val="0"/>
          <w:sz w:val="24"/>
        </w:rPr>
        <w:t>"Code" shall mean the Internal Revenue Code of 1986, as amended from time to time.</w:t>
      </w:r>
    </w:p>
    <w:p>
      <w:pPr>
        <w:keepNext w:val="0"/>
        <w:spacing w:before="200" w:after="0" w:line="260" w:lineRule="exact"/>
        <w:ind w:left="1440" w:right="0" w:firstLine="0"/>
        <w:jc w:val="both"/>
      </w:pPr>
      <w:r>
        <w:rPr>
          <w:rFonts w:ascii="Times New Roman" w:hAnsi="Times New Roman" w:eastAsia="Times New Roman" w:cs="Times New Roman"/>
          <w:b w:val="0"/>
          <w:sz w:val="24"/>
        </w:rPr>
        <w:t>"Company Minimum Gain" shall have the meaning ascribed to the term "Partnership Minimum Gain" in the Treasury Regulations Section 1.704-2(d).</w:t>
      </w:r>
    </w:p>
    <w:p>
      <w:pPr>
        <w:keepNext w:val="0"/>
        <w:spacing w:before="200" w:after="0" w:line="260" w:lineRule="exact"/>
        <w:ind w:left="1440" w:right="0" w:firstLine="0"/>
        <w:jc w:val="both"/>
      </w:pPr>
      <w:r>
        <w:rPr>
          <w:rFonts w:ascii="Times New Roman" w:hAnsi="Times New Roman" w:eastAsia="Times New Roman" w:cs="Times New Roman"/>
          <w:b w:val="0"/>
          <w:sz w:val="24"/>
        </w:rPr>
        <w:t>"Member Nonrecourse Debt" shall have the meaning ascribed to the term "Partner Nonrecourse Debt" in Treasury Regulations Section 1.704-2(b)(4).</w:t>
      </w:r>
    </w:p>
    <w:p>
      <w:pPr>
        <w:keepNext w:val="0"/>
        <w:spacing w:before="200" w:after="0" w:line="260" w:lineRule="exact"/>
        <w:ind w:left="1440" w:right="0" w:firstLine="0"/>
        <w:jc w:val="both"/>
      </w:pPr>
      <w:r>
        <w:rPr>
          <w:rFonts w:ascii="Times New Roman" w:hAnsi="Times New Roman" w:eastAsia="Times New Roman" w:cs="Times New Roman"/>
          <w:b w:val="0"/>
          <w:sz w:val="24"/>
        </w:rPr>
        <w:t>"Member Nonrecourse Deductions" shall mean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"Net Profit" and "Net Loss" means, for each fiscal year or other period,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Company’s taxable income or loss for that period, determined under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(for this purpose, all items of income, gain, loss or deduction required to be stated separately pursuant to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)(1) of the Code will be included in taxable income or loss), with the following adjustments: (</w:t>
      </w:r>
      <w:r>
        <w:rPr>
          <w:rFonts w:ascii="Times New Roman" w:hAnsi="Times New Roman" w:eastAsia="Times New Roman" w:cs="Times New Roman"/>
          <w:b/>
          <w:sz w:val="24"/>
        </w:rPr>
        <w:t>a</w:t>
      </w:r>
      <w:r>
        <w:rPr>
          <w:rFonts w:ascii="Times New Roman" w:hAnsi="Times New Roman" w:eastAsia="Times New Roman" w:cs="Times New Roman"/>
          <w:b w:val="0"/>
          <w:sz w:val="24"/>
        </w:rPr>
        <w:t>) Any income of the Company that is exempt from federal income tax and not otherwise taken into account in computing Net Profit or Net Loss will be added to such taxable income or loss; (b) Any expenditures of the Company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or treated as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)(2)(B) expenditures pursuant to Treasury Regulations Section 1.704-1(b)(2)(iv)(i), and not otherwise taken into account in computing Net Profit or Net Loss will be subtracted from such taxable income or loss; (c) Compensation to any Member for services to the Company will be treated either as payroll or as “guaranteed payments” pursuant to Section 707(c) of the Code and will be deducted in calculating Net Profit and Net Loss; and (d) If Capital Accounts of Members have been adjusted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described in Treasury Regulations § 1.704-1(b)(2)(iv)(f)(5), gain or loss resulting from any disposition of assets (whether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asset or all of the Company’s assets) will be computed by reference to the most recent value of those assets used in adjusting Capital Accounts pursuant to such event, rather than the adjusted tax basis of those assets.</w:t>
      </w:r>
    </w:p>
    <w:p>
      <w:pPr>
        <w:keepNext w:val="0"/>
        <w:spacing w:before="200" w:after="0" w:line="260" w:lineRule="exact"/>
        <w:ind w:left="1440" w:right="0" w:firstLine="0"/>
        <w:jc w:val="both"/>
      </w:pPr>
      <w:r>
        <w:rPr>
          <w:rFonts w:ascii="Times New Roman" w:hAnsi="Times New Roman" w:eastAsia="Times New Roman" w:cs="Times New Roman"/>
          <w:b w:val="0"/>
          <w:sz w:val="24"/>
        </w:rPr>
        <w:t>"Nonrecourse Liability" shall have the meaning set forth in Treasury Regulations Section 1.752-1(</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"Treasury Regulations" shall mean the final or temporary regulations that have been issued by the U.S. Department of the Treasury pursuant to its authority under the Code, and any successor regulations.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Net Loss.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Net Loss shall be allocated to the Members: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First,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Net Profit previously allocated to the Members pursuant to Paragraph </w:t>
      </w:r>
      <w:r>
        <w:rPr>
          <w:rFonts w:ascii="Times New Roman" w:hAnsi="Times New Roman" w:eastAsia="Times New Roman" w:cs="Times New Roman"/>
          <w:b w:val="0"/>
          <w:sz w:val="24"/>
        </w:rPr>
        <w:t>5.2.</w:t>
      </w:r>
      <w:r>
        <w:rPr>
          <w:rFonts w:ascii="Times New Roman" w:hAnsi="Times New Roman" w:eastAsia="Times New Roman" w:cs="Times New Roman"/>
          <w:b w:val="0"/>
          <w:sz w:val="24"/>
        </w:rPr>
        <w:t>(b)</w:t>
      </w:r>
      <w:r>
        <w:rPr>
          <w:rFonts w:ascii="Times New Roman" w:hAnsi="Times New Roman" w:eastAsia="Times New Roman" w:cs="Times New Roman"/>
          <w:b w:val="0"/>
          <w:sz w:val="24"/>
        </w:rPr>
        <w:t>;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Thereafter,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each such Member's Capital Contributions, pro rata, in proportion to such Members' respective Capital Contributions.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the previous sentence, loss allocations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made only to the extent that such loss allocations will not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Capital Account balance for that Member in excess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if any, equal to such Member's share of the Company Minimum Gain. Any loss not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foregoing provision shall be allocated to the other Members (to the extent the other Members are not limited in respect of the allocation of losses under this Paragraph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extent any Net Loss cannot be allocated without violating the provisions of Paragraph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Net Loss shall be allocated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Net Profit.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Net Profit shall be allocated:</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First, to the Members in the amount of any Net Loss previously allocated to the Members pursuant to Paragraphs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in the reverse order in which such Net Loss was allocated;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Thereafter, to the Members in proportion to their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Allocations.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Minimum Gain Chargeback.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during any fiscal year, each Member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portion of such Member's share of the net decrease in Company Minimum Gain that is allocable to the disposition of Company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Nonrecourse Liability, which share of such net decrease shall be determined in accordance with Treasury Regulations Section 1.704-2(g)(2). Allocations pursuant to this Paragraph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made in proportion to the amounts required to be allocated to each Member under this Paragraph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items to be so allocated shall be determined in accordance with Treasury Regulations Section 1.704-2(f). This Paragraph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is intended to comply with the minimum gain chargeback requirement contained in Treasury Regulations Section 1.704-2(f) and shall be interpreted consistently therewith.</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Chargeback of Minimum Gain Attributable to Member Nonrecourse Debt.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Nonrecourse Debt, during any fiscal year, each member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Company Minimum Gain attributable to such Member Nonrecourse Debt (which share shall be determined in accordance with Treasury Regulations Section 1.704-2(i)(5))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that portion of such Member's share of the net decrease in Company Minimum Gain attributable to such Member Nonrecourse Debt that is allocable to the disposition of Company property subject to such Member Nonrecourse Debt (which share of such net decrease shall be determined in accordance with Treasury Regulations Section 1.704-2(i)(5)). Allocations pursuant to this Paragraph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made in proportion to the amounts required to be allocated to each Member under this Paragraph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items to be so allocated shall be determined in accordance with Treasury Regulations Section 1.704-2(i)(4). This Paragraph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is intended to comply with the minimum gain chargeback requirement contained in Treasury Regulations Section 1.704-2(i)(4) and shall be interpreted consistently therewith.</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Nonrecourse Deductions.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nonrecourse deductions (as defined in Treasury Regulations Section 1.704-2(b)(1)) for any fiscal year or other period shall be allocated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Member Nonrecourse Deductions.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Those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 for any fiscal year or other period shall be specially allocated to the Member who bears the economic risk of loss with respect to the Member Nonrecourse Debt to which such items are attributable in accordance with Treasury Regulations Section 1.704-2(i).</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Qualified Income Offset.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unexpectedly receives any adjustments, allocations or distributions described in Treasury Regulations Section 1.704-1(b)(2)(ii)(d)(4), (5) or (6), or any other event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such Member's Capital Account in excess of such Member's share of Company Minimum Gain, items of Company income and gain shall be specially allocated to such Member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excess deficit balance as quickly as possible. Any special allocations of items of income and gain pursuant to this Paragraph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shall be taken into account in computing subsequent allocations of income and gain pursuant to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so that the net amount of any item so allocated and the income, gain and losses allocated to each Member pursuant to this Paragraph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to the extent possible, shall be equal to the net amount that would have been allocated to each such Member pursuant to the provisions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if such unexpected adjustments, allocations or distributions had not occurred.</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items of income, gain, loss or deduction of the Company shall be allocated among the Members for federal income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allocation of the corresponding items to the Members under Paragraphs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hereof, and all credits of the Company shall be allocated among the Members for federal income tax purposes in accordance with their Percentage Interests. Notwithstanding the foregoing, to the extent required by Section 704(c) of the Code and the Treasury Regulations thereunder, income, gain, loss, deduction and credit with respect to any property shall, solely for tax purposes (and not for purposes of maintaining the Capital Accounts hereunder), be allocated among the Members so as to take account of any variation between the adjusted basis of such property for federal income tax purposes and its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to Allocation Provisions.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anything to the contrary contained in this Agreement, if the Company is advised that,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adoption of new or amended provisions related to or involving IRC Section 704(b) or 704(c), regulations issued thereunder, or the issuance of interpretations by the Internal Revenue Service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the allocations provided in this Agreement are unlikely to be respected for federal income tax purposes, the Company shall, with the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amend the allocation provisions of this Agreement, on advice of accountants or legal counsel, to the minimum extent necessary to cause such allocation provisions to be respected for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fiscal year,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Percentage Interest changes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the Net Profit or Net Loss, as applicable, for the year shall be allocated to the Member based on the period of time for which the Member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held the applicable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make periodic distributions of the Company's excess cash funds to the Members from time to time according to their Percentage Interests. It is contemplated that periodic distributions will be made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on or before the thirtieth (30) day following the end of each fiscal year. Subject to applicable law, distributions of cash shall be made only after the Members determine that the Company has adequate cash on hand to satisfy its total liabilities plus the amount that would be needed, if the company were to be dissolved, wound up, and terminated at the time of the distribution, to satisfy the preferential rights upon dissolution, winding up, and termination of members whose preferential rights are superior to those receiving the distribution. No distribution shall be declared or made if, after giving it effect, the Company would not be able to pay its debts as they became due in the usual course of business, or the Company's total assets would be less than the sum of its total liabilities.</w:t>
      </w:r>
    </w:p>
    <w:p>
      <w:pPr>
        <w:keepNext w:val="0"/>
        <w:spacing w:before="120" w:after="0" w:line="260" w:lineRule="exact"/>
        <w:ind w:left="1440" w:right="0" w:firstLine="0"/>
        <w:jc w:val="left"/>
      </w:pPr>
      <w:r>
        <w:rPr>
          <w:rFonts w:ascii="Times New Roman" w:hAnsi="Times New Roman" w:eastAsia="Times New Roman" w:cs="Times New Roman"/>
          <w:b w:val="0"/>
          <w:sz w:val="24"/>
        </w:rPr>
        <w:t>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Withholding.</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is authorized (i) to withhold from distributions or other payments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any amounts required to be so withheld pursuant to the Code or any provisions of any other federal, state or local tax law and any amounts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liable pursuant to Paragraph </w:t>
      </w:r>
      <w:r>
        <w:rPr>
          <w:rFonts w:ascii="Times New Roman" w:hAnsi="Times New Roman" w:eastAsia="Times New Roman" w:cs="Times New Roman"/>
          <w:b w:val="0"/>
          <w:sz w:val="24"/>
        </w:rPr>
        <w:t>8.3.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and (ii) to pay over any such amounts to the applicable federal, state or local taxing authority to the extent required by applicable law. All amounts withheld pursuant to the Code or any provision of any state or local tax law with respect to any payment or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treated as amounts distributed to such Member pursuant to this Paragraph </w:t>
      </w: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(or Paragraph </w:t>
      </w:r>
      <w:r>
        <w:rPr>
          <w:rFonts w:ascii="Times New Roman" w:hAnsi="Times New Roman" w:eastAsia="Times New Roman" w:cs="Times New Roman"/>
          <w:b w:val="0"/>
          <w:sz w:val="24"/>
        </w:rPr>
        <w:t>9.3.</w:t>
      </w:r>
      <w:r>
        <w:rPr>
          <w:rFonts w:ascii="Times New Roman" w:hAnsi="Times New Roman" w:eastAsia="Times New Roman" w:cs="Times New Roman"/>
          <w:b w:val="0"/>
          <w:sz w:val="24"/>
        </w:rPr>
        <w:t>, as applicable) for all purposes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Member shall be entitled to transfer, assign, convey, sell, encumber or in any way alienate its Membership Interest (right to participate in the management and control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in the Company other than its Economic Interest (right to receive distributions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as that term is defined in the Act except with the prior approval of all Members, which approval may be given or withheld in the sole discretion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(i) consent of the Members is given in accordance with Paragraph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(ii)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and (iii)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Interest from any liability that such Member may have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not have the right to vote or participate in the management of the Company or to exercise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Such transferee shall only be entitled to receive the share of the Company's Net Profit, Net Loss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termination of the Company under the Code or the Act, in the sole discretion of the remaining Members, the transfer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CONSEQUENCES OF DISSOLUTION EVENTS AND TERMINATION OF MEMBERSHIP INTEREST.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Event.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occurrence of the death, withdrawal, resignation, retirement, incapacity, bankruptcy or dissolution of any Member ("Dissolution Event"), the Company shall dissolve unless all of the remaining Members ("Remaining Members") consent within ninety (90) days of the Dissolution Event to the continuation of the business of the Company. If the Remaining Members so consent, the Company and/or the Remaining Members shall have the right to purchase, and if such right is exercised, the Member (or his or her legal representative) whose actions or conduct resulted in the Dissolution Event ("Former Member") shall sell, the Former Member's Membership Interest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Paragraph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upon the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accordance with Paragraph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such Member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 and, unless the Company dissolves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withdrawal, the Company and/or the Remaining Members shall have the right to purchase, and if such right is exercised, the Former Member shall sell, the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purchase price for the Former Member's Interest shall be the fair market value of the Former Member's Interest as determined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appraiser jointly selected by the Former Member and by Remaining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Membership Interests. The Company and the Former Member shall each pay one-half of the cost of the appraisal. Notwithstanding the foregoing, if the Dissolution Event results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by the Former Member, the purchase price shall be reduced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damages suffered by the Company or the Remaining Members because of such breach.</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Intent to Purchase.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Within thirty (30) days after the fair market value of the Former Member's Interest has been determined in accordance with 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each Remaining Member shall notify all the Members in writing of his or her desire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The failure of any Remaining Member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within the applicable period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on the part of the Member not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in the same proportion that the Percentage Interest of the Remaining Member bears to the aggregate of the Percentage Interests of all of the Remaining Members electing to purchase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to Purchase Less Than All of the Former Member's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Remaining Member elects to purchase none or less than all his or her pro rata share of the Former Member's Interest, then the Remaining Members can elect to purchase more than their pro rata share. If the Remaining Members fail to purchase the entire interest of the Former Member, the Company may purchase any remaining share of the Former Member's Interest.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may not result in the conveyance of less than 100% of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Purchase Price.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or the Remaining Members shall pay at the closing one-fifth (1/5) of the purchase price and the balance of the purchase price shall be paid in four equal annual principal installments, and be payable each year on the anniversary date of the closing. The unpaid principle balance shall accrue interest at the current applicable federal rate as provided in the Code for the month in which the initial payment is made, but the Company and the Remaining Members shall have the right to prepay in full or in part any time without penalty. The obligation of each purchasing Remaining Member, and the Company, as applicable, to pay its portion of the balance due shall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promissory note executed by the respective purchasing Remaining Member or the Company, as applicable. Each such promissory note shall be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principal amount equal to the portion owed by the respective purchasing Remaining Member or the Company, as applicable. The promissory note executed by each purchasing Remaining Member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pledge of that portion of the Former Member's Interest purchased by such Remaining Member.</w:t>
      </w:r>
    </w:p>
    <w:p>
      <w:pPr>
        <w:keepNext w:val="0"/>
        <w:spacing w:before="120" w:after="0" w:line="260" w:lineRule="exact"/>
        <w:ind w:left="144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of Purchase of Former Member's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closing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be held at 10:00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at the principal office of Company no later than sixty (60) days after the determination of the purchase price, except that if the closing date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North Carolina legal holiday, then the closing shall be held on the next succeeding business day. At the closing, the Former Member shall deliver to the Company or the Remaining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of transfer (containing warranties of title and no encumbrance) conveying the Former Member's Interest. The Former Member, the Company and the Remaining Members shall do all things and execute and deliver all papers as may be reasonably necessary fully to consummate such sale and purchase in accordance with the terms and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books and records of the Company shall be kept with the accounting methods followed for federal income tax purposes. The Company shall maintain at its principal office in North Carolina all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full name and last known business or residence address of each Member set forth in alphabetical order, together with the capital contributions, Capital Account and Percentage Interest of each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Articles of Organization and all amendments thereto together with executed copies of any powers of attorney pursuant to which the Articles of Organization or any amendments thereto have been executed;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the Company's federal, state, and local income tax or information returns and reports, if any, for the six (6) most recent taxable years;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all amendments thereto together with executed copies of any powers of attorney pursuant to which this Agreement or any amendments thereto have been executed;</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the financial statements of the Company, if any, for the six (6) most recent fiscal years; and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Company's books and records, including annual reports, as they relate to the internal affairs of the Company for at least the current and past four (4) fiscal years.</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cause to be filed, in accordance with the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 federal and state income tax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 for the Company.</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also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The Tax Representative [(and any Designated Individual)]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Agreement, the Tax Representative (i)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any rights, authority, power and obligations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under applicable state or local laws), and the Members hereby agree to be bound by any actions taken by the Tax Representative in such capacity; provided, that the Tax Representative shall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 any material tax claim or (B) make any material tax election without the consent of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and (ii) shall have sole discretion to make any income tax election it deems advisable on behalf of the Company and shall represent the Company in all tax matters to the extent allowed by law. The Tax Representative shall have the authority and responsibility to arrange for the preparation, and timely filing, of the Company’s tax returns.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Tax Representative [and the Designated Individual] shall be entitled to reimbursement by the Company for all reasonable costs and expenses incurred by [it / them] in connection with the performance of the obligations hereunder. The Company shall indemnify, defend, and hold the Tax Representative [and the Designated Individual] harmless for all expenses, including legal and accounting fees, claims, liabilities, losses and damages incurred in connection with its serving in that capacity, provided that Tax Representative [and the Designated Individual] shall not be entitled to indemnification for such costs and expenses if such person has not acted in good faith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which such person reasonably believes to be in, or not opposed to, the best interests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 agrees to provide promptly and to update as necessary at any times requested by the partnership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any tax election by the Company under Section 6221(b) or 6226 of the Code or otherwise,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claim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the Company is required to pay any taxes (including any penalties or interest associated therewith)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fiscal year (or portion thereof), each Member (including any former Members) shall indemnify and hold harmless the Company for such Member’s share of applicable taxes, as determined by the partnership representative in its reasonable discretion. To the extent any Member is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taxes (and any penalties or interest associated therewith) with respect to the Company’s operations, investments or business, such Member shall pay such share to the Company promptly following receipt of written notice by the Company of any such share owed.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agree that, if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from the Internal Revenue Service that would, with the passing of time,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“imputed underpayment” imposed on the Company as that term is defined in Code Section 6225, then, any Member may, or may cause the Company (by directing the “partnership representative” or otherwise) to elect pursuant to Code Section 6226, and comply with all of the requirements and procedures required in connection with such election, to make inapplicable to the Company the requirement in Code Section 6225 to pay the “imputed underpayment” as that term is used in that section; provided however, that if any Member objects in writing to such election, and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Code Section 6226 election that is materially more favorable to such Member and no less favorable to the other Members, then the Company shall in good faith pursue such alternative so long as it can be implemented without jeopardizing the Member’s rights to the Code Section 6226 election and so long as the Board determines that such alternative does not impose additional financial or administrative burdens on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permitted by applicable law, and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the partnership representative shall elect pursuant to Code Section 6221(b) and comply with all of the requirements and procedures required in connection with such election, to have the provisions of Subchapter C of Chapter 63 of the Code not apply to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 of this Agreement to the contrary, the obligations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under Paragraph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shall survive the termination of this Agreement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there are any statutory amendments; temporary, proposed or final Treasury Regulations; any IRS guidance published in the Internal Revenue Bulletin and/or Cumulative Bulletin; any notice, announcement, revenue ruling or revenue procedure or similar authority issued by the IRS; or any other administrative guidance, in each case, interpreting or applying Section 1101 of the Budget Act (“Further Guidance”), the Members shall further amend this Agreement to include such Further Guidance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Paragraph </w:t>
      </w:r>
      <w:r>
        <w:rPr>
          <w:rFonts w:ascii="Times New Roman" w:hAnsi="Times New Roman" w:eastAsia="Times New Roman" w:cs="Times New Roman"/>
          <w:b w:val="0"/>
          <w:sz w:val="24"/>
        </w:rPr>
        <w:t>8.3.</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of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is dissolved and shall commence the winding up of its affairs on the first to occur of any of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the time or on the happening of any events specified in writing in the articles of organization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operating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unanimous written consent of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under Section 13.1-1047;</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Automatic cancellation of its existence pursuant to Section 13.1-1050.2; or</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Involuntary cancellation of its existence pursuant to Section 13.1-1050.3.</w:t>
      </w:r>
    </w:p>
    <w:p>
      <w:pPr>
        <w:keepNext w:val="0"/>
        <w:spacing w:before="120" w:after="0" w:line="260" w:lineRule="exact"/>
        <w:ind w:left="144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Upon the dissolution of the Company, the Company's assets shall be disposed of and its affairs wound up.</w:t>
      </w:r>
    </w:p>
    <w:p>
      <w:pPr>
        <w:keepNext w:val="0"/>
        <w:spacing w:before="120" w:after="0" w:line="260" w:lineRule="exact"/>
        <w:ind w:left="144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 of Payment of Liabilities Upon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After determining that all known debts and liabilities of the Company have been paid or adequately provided for, the remaining assets shall be distributed to the Members in accordance with their positive Capital Account balances, after considering income and loss allocations for the Company's taxable year during which liquidation occurs.</w:t>
      </w:r>
    </w:p>
    <w:p>
      <w:pPr>
        <w:keepNext w:val="0"/>
        <w:spacing w:before="120" w:after="0" w:line="260" w:lineRule="exact"/>
        <w:ind w:left="144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specifically provided in this Agreement, each Member shall be entitled to look only to the assets of the Company for the return of his or her positive Capital Account balance and shall have no recourse for his or her Capital Contribution and/or share of Net Profit against any other Member except as provided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Articles of Cancellation.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soon as the affairs of the Company have been wound up pursuant to Section 13.1-1048, the Company shall file Articles of Cancellation with the Commonwealth of Virginia State Corporation Commission setting forth the information required under Va. Code Ann. § 13.1-1050.</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indemnify any Member/Manager and may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by reason of the fact that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Member/Manager, officer, employee or other agent of the Company or that, being or having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Member/Manager, officer, employee or agent, he or she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director, officer, employee, trustee or other agent of another limited liability company, corporation, partnership, joint venture, trust, or other entity (all such persons being referred to hereinafter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"agent"), to the fullest extent permitted by applicable law in effect on the date hereof and to such greater extent as applicable law may hereafter from time to time permit.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REPRESENTATIONS.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member hereby represents and warrants to, and agrees with, the Members and the Company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Preexisting Relationship or Experience.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He or she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Company or one or more of its officers or controlling persons, or by reason of his or her business or financial experience, or by reason of the business or financial experience of his or her financial advisor who is unaffiliated with and who is not compensated, directly or indirectly, by the Company or any affiliate or selling agent of the Company, he or she is capable of evaluating the risks and merits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Company and of protecting his or her own interests in connection with this investment.</w:t>
      </w:r>
    </w:p>
    <w:p>
      <w:pPr>
        <w:keepNext w:val="0"/>
        <w:spacing w:before="120" w:after="0" w:line="260" w:lineRule="exact"/>
        <w:ind w:left="180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Advertising.</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He or she has not seen, received, been presented with, or been solicited by any leaflet, public promotional meeting, article or any other form of advertising or general solicitation with respect to the sale of the Membership Interest.</w:t>
      </w:r>
    </w:p>
    <w:p>
      <w:pPr>
        <w:keepNext w:val="0"/>
        <w:spacing w:before="120" w:after="0" w:line="260" w:lineRule="exact"/>
        <w:ind w:left="180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Intent.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He or she is acquiring the Membership Interest for investment purposes for his or her own account only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all or any part of Membership Interest. No other person will have any direct or indirect beneficial interest in or right to the Membership Interest.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Counsel to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Counsel to the Company may also be counsel to any Member or any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Members may execute on behalf of the Company and the Members any consent to the representation of the Company that counsel may request pursuant to the North Carolina Lawyers’ Rules of Professional Conduct or similar rules in any other jurisdiction ("Rules"). The Company has initially selected [name] ("Company Counsel") as legal counsel to the Company. Each Member acknowledges that Company Counsel does not represent any Member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and explicit agreement to such effect between the Member and Company counsel, and that in the absence of any such written agreement Company Counsel shall owe no duties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the Articles of Organization constitute the complete and exclusive statement of agreement among the Members with respect to the subject matter herein and therein, and shall replace and supersede all prior written and oral agreements among the Members. To the extent that any provision of the Articles of Organization conflict with any provision of this Agreement, the Articles of Organization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44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Member hereby consents to the exclusive jurisdiction of the state and federal courts sitting in North Carolina in any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arising out of, under or in connection with this Agreement or the transactions contemplated by this Agreement. Each Member further agrees that personal jurisdiction over him or her may be effected by service of process by registered or certified mail addressed as provided in Paragraph </w:t>
      </w: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of this Agreement, and that when so made shall be as if served upon him or her personally within the Commonwealth of Virginia.</w:t>
      </w:r>
    </w:p>
    <w:p>
      <w:pPr>
        <w:keepNext w:val="0"/>
        <w:spacing w:before="120" w:after="0" w:line="260" w:lineRule="exact"/>
        <w:ind w:left="144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provided in this Agreement, any controversy between the parties arising out of this Agreement shall be submitted to the American Arbitration Association for arbitration in [location]. The costs of the arbitration, including any American Arbitration Association administrative fee, the arbitrator's fee, and costs for the use of facilities during the hearings, shall be borne equally by the parties to the arbitration. Attorneys' fees may be awarded to the prevailing or most prevailing party at the discretion of the arbitrator. The arbitrator shall not have any power to alter, amend, modify or change any of the terms of this Agreement nor to grant any remedy which is either prohibited by the terms of this Agreement, or not available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w:t>
      </w:r>
    </w:p>
    <w:p>
      <w:pPr>
        <w:keepNext w:val="0"/>
        <w:spacing w:before="120" w:after="0" w:line="260" w:lineRule="exact"/>
        <w:ind w:left="144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44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Any party may, at any time by giving five (5) days' prior written notice to the other Members, designate any other address in substitution of the foregoing address to which such notice will be given.</w:t>
      </w:r>
    </w:p>
    <w:p>
      <w:pPr>
        <w:keepNext w:val="0"/>
        <w:spacing w:before="120" w:after="0" w:line="260" w:lineRule="exact"/>
        <w:ind w:left="144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amendments to this Agreement will be in writing and signed by all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Multiple Counterparts.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be executed in two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constitute one and the same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 Fees.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that any dispute between the Company and the Members or among the Members should result in litigation or arbitration, the prevailing party in such dispute shall be entitled to recover from the other party all reasonable fees, costs and expenses of enforcing any right of the prevailing party, including without limitation, reasonable attorneys' fees and expenses, all of which shall be deemed to have accrued upon the commencement of such action and shall be paid whether or not such action is prosecuted to judgment. Any judgment or order entered in such action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provision providing for the recovery of attorney fees and costs incurred in enforcing such judgment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prejudgment interest from the date of the breach at the maximum rate allowed by law. For the purposes of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attorney fees shall include, without limitation, fees incurred in the following: (1) post judgment motions; (2) contempt proceedings; (3) garnishment, levy, and debtor and third party examinations; (4) discovery; and (5) bankruptcy litigation and (b) prevailing party shall mean the party who is determined in the proceeding to have prevailed or who prevails by dismissal, default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12.12.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keepNext w:val="0"/>
        <w:spacing w:before="120" w:after="0" w:line="260" w:lineRule="exact"/>
        <w:ind w:left="1440" w:right="0" w:firstLine="0"/>
        <w:jc w:val="left"/>
      </w:pPr>
      <w:r>
        <w:rPr>
          <w:rFonts w:ascii="Times New Roman" w:hAnsi="Times New Roman" w:eastAsia="Times New Roman" w:cs="Times New Roman"/>
          <w:b w:val="0"/>
          <w:sz w:val="24"/>
        </w:rPr>
        <w:t>12.13.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Within thirty (30) days after any individual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marries, such Member shall have his or her spouse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substantially in the form attached to this Agreement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INTENDING TO BE BOUND, all of the Members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North Carolina limited liability company, have executed this Agreement, effective as of the date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____________________</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SPOUSAL CONSENT AND ACKNOWLEDGEMENT</w:t>
      </w:r>
    </w:p>
    <w:p>
      <w:pPr>
        <w:keepNext w:val="0"/>
        <w:spacing w:before="200" w:after="0" w:line="260" w:lineRule="exact"/>
        <w:ind w:left="1080" w:right="0" w:firstLine="0"/>
        <w:jc w:val="both"/>
      </w:pPr>
      <w:r>
        <w:rPr>
          <w:rFonts w:ascii="Times New Roman" w:hAnsi="Times New Roman" w:eastAsia="Times New Roman" w:cs="Times New Roman"/>
          <w:b w:val="0"/>
          <w:sz w:val="24"/>
        </w:rPr>
        <w:t>The undersigned spouse of [name] (“Owner”) hereby acknowledges that the Membership Interest of Owner in [name] LLC (the “Company”) is the community property of Owner and that all of the undersigned’s right or claim whatsoever in the Membership Interest including, but not limited to, capital, profits, losses and distributions, is subject to the terms and conditions of the Limited Liability Company Agreement of [name] LLC (the “Limited Liability Company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the undersigned shall subsequently acquire any right, title, interest or claim in or to the Membership Interest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as described in the Limited Liability Company Agreement, the undersigned consents to and agrees to be bound by the restrictions, option rights and all other terms and provisions of the Limited Liability Company Agreement.</w:t>
      </w:r>
    </w:p>
    <w:p>
      <w:pPr>
        <w:keepNext w:val="0"/>
        <w:spacing w:before="120" w:after="0" w:line="260" w:lineRule="exact"/>
        <w:ind w:left="1080" w:right="0" w:firstLine="0"/>
        <w:jc w:val="left"/>
      </w:pPr>
      <w:r>
        <w:rPr>
          <w:rFonts w:ascii="Times New Roman" w:hAnsi="Times New Roman" w:eastAsia="Times New Roman" w:cs="Times New Roman"/>
          <w:b w:val="0"/>
          <w:sz w:val="24"/>
        </w:rPr>
        <w:t>Dated: [date]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On this [date], before me [name], Notary Public, personally appeared [name], personally known to me (or proved to me on the basis of satisfactory evidence) to be the person whose name is subscribed to the within instrument and acknowledged to me that she executed the same in her authorized capacity, and that by her signature on the instrument the person, or the entity upon behalf of which the person acted, executed the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Witness my hand and official seal.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