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Operating Agreement of [name]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Operating Agreement (this "Agreement") is made as of [name], by [name], [name], and [name]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 collectively, the "Members"), with reference to the following facts.</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Certificate of Formation (the "Certificate of Formation") for [name]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the laws of the State of Washington, was filed on [date], with the Washington Secretary of State.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Members desire to adopt and approve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operating agreement for the Company under the Washington Limited Liability Company Act (Rev. Code Wash. (ARCW) Title 25, Ch. 25.15 et seq.) (the "Act").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the Members by this Agreement set forth the limited liability company agreement for the Company upon the terms and subject to the condition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ORGANIZATIONAL MATTERS.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name of the Company shall be "[name]." The Company may conduct business under that name or any other name approved by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term of the Company commenced as of the date of the filling of the Certificate of Formation and, unless sooner terminated under Section </w:t>
      </w:r>
      <w:r>
        <w:rPr>
          <w:rFonts w:ascii="Times New Roman" w:hAnsi="Times New Roman" w:eastAsia="Times New Roman" w:cs="Times New Roman"/>
          <w:b w:val="0"/>
          <w:sz w:val="24"/>
        </w:rPr>
        <w:t>9.1.</w:t>
      </w:r>
      <w:r>
        <w:rPr>
          <w:rFonts w:ascii="Times New Roman" w:hAnsi="Times New Roman" w:eastAsia="Times New Roman" w:cs="Times New Roman"/>
          <w:b w:val="0"/>
          <w:sz w:val="24"/>
        </w:rPr>
        <w:t>, shall terminate on [date].</w:t>
      </w:r>
    </w:p>
    <w:p>
      <w:pPr>
        <w:keepNext w:val="0"/>
        <w:spacing w:before="120" w:after="0" w:line="260" w:lineRule="exact"/>
        <w:ind w:left="144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 and Agent.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continuously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registered agent in the State of Washington as required by the Act. The principal office of the Company shall be at [address], or such location as the Members may determine. The registered agent shall be as stated in the Certificate of Formation or as otherwise determined by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 of the Company.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 may transact or engage in any business that may be conducted in limited liability company form and engage in such other activities relating to or incidental as are reasonable in the opinion of the Members to further such business.</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initial Members shall contribute to the capital of the Company as shown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exchange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in the Company shall represent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overall interest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including, to the extent applicable, the Member’s interest in Net Profit, Net Loss, rights to vote or participate in the management of the Company and rights to information concerning the business and affairs of the Company and any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in each case, as provided in this Agreement. Additional contributions to the capital of the Company shall be made only with the unanimous consent of the Members. Except as provided in this Agreement, no Member may withdraw his or her capital contribution.</w:t>
      </w:r>
    </w:p>
    <w:p>
      <w:pPr>
        <w:keepNext w:val="0"/>
        <w:spacing w:before="120" w:after="0" w:line="260" w:lineRule="exact"/>
        <w:ind w:left="144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Percentage Interests.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percentage of Membership Interests held by each Member in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"Percentage Interest") shall be as set forth opposite the Member’s name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If additional Members are admitted to the Company or any other transaction or change in circumstance causes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the Members’ Percentage Interests, Schedule 1 shall be appropriately amended to reflect the then Percentage Interests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Accounts.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 shall establish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capital account ("Capital Account") for each Member. The Company shall determine and maintain each Capital Account in accordance with the federal income tax accounting principles prescribed in Treasury Regulation §1.704-1(b)(2).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transfer of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Membership Interest, such Member's Capital Account shall carry over to the new owner to the extent it relates to the Membership Interest transferred.</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 shall revalue the Capital Accounts of the Members and the Section 704(b) basis of each of the Company properties shall be adjusted (i) upwards or downwards to reflect any unrealized gain or unrealized loss with respect to such Company property (as if such unrealized gain or unrealized loss had been recognized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actual sale of such property for the amount of its fair market value immediately prior to the event giving rise to revaluation under this 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in accordance with Treasury Regulations Section 1.704-1(b)(2)(iv)(f) and (ii) at the following times: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immediately prior to the contribution of more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 minimis amount of money or other property to the Company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or existing Member as consideration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(B) the distribution by the Company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more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 minimis amount of property as consideration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(C) the liquidation of the Company within the meaning of Treasury Regulations Section 1.704-1(b)(2)(ii)(g); and (D) in connection with the grant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 minimis interest) as consideration for the provision of services to or for the benefit of the Company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existing Member acting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capacity,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Member acting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capacity or in anticipation of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provided, however, that adjustments pursuant to clauses (</w:t>
      </w:r>
      <w:r>
        <w:rPr>
          <w:rFonts w:ascii="Times New Roman" w:hAnsi="Times New Roman" w:eastAsia="Times New Roman" w:cs="Times New Roman"/>
          <w:b/>
          <w:sz w:val="24"/>
        </w:rPr>
        <w:t>A</w:t>
      </w:r>
      <w:r>
        <w:rPr>
          <w:rFonts w:ascii="Times New Roman" w:hAnsi="Times New Roman" w:eastAsia="Times New Roman" w:cs="Times New Roman"/>
          <w:b w:val="0"/>
          <w:sz w:val="24"/>
        </w:rPr>
        <w:t>), (B) and (D) need not be made if the Members determine that such adjustments are not necessary or appropriate to reflect the relative economic interests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Interest.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 shall not pay any interest on capital contributions.</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Admission of Additional Members.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Additional Members may be admitted with the approval of all Members. Additional Members will participate in the management, "Net Profit," "Net Loss" (as such terms are defined in 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and distributions of the Company on such terms as are determined by the Members.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shall be amended upon the admission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Member to set forth such Member's name and capital contribution.</w:t>
      </w:r>
    </w:p>
    <w:p>
      <w:pPr>
        <w:keepNext w:val="0"/>
        <w:spacing w:before="120" w:after="0" w:line="260" w:lineRule="exact"/>
        <w:ind w:left="144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Withdrawals or Resignations.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 Member may withdraw, retire or resign from the Company except as provided for in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to Members.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 shall reimburse the Members and their Affiliates to the extent approved by the Members for (i) organizational expenses (including, without limitation, legal and accounting fees and costs) incurred on behalf of the Company, including but not limited to the preparation of the Certificate of Formation and this Agreement, and (ii) the actual cost of goods and materials used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 AND CONTROL OF THE COMPANY.</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 and Powers.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In entering into this Agreement, the intent of each Member is to actively engage in the management of the Company. Accordingly, unless otherwise limited by the Certificate of Formation or this Agreement, each Member shall have the full, complete or exclusive authority, power and discretion to manage and control the business, property and affairs of the Company, to make all decisions regarding those matters and to perform any and all other acts or activities customary or incidental to the management of the Company's business, property and affairs.</w:t>
      </w:r>
    </w:p>
    <w:p>
      <w:pPr>
        <w:keepNext w:val="0"/>
        <w:spacing w:before="120" w:after="0" w:line="260" w:lineRule="exact"/>
        <w:ind w:left="144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 Approval.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 annual or regular meetings of the Members are required to be held. However, if such meetings are held, such meetings shall be noticed, held and conducted pursuant to the Act. In any instance in which the approval of the Members is required under this Agreement, such approval may be obtained in any manner permitted by the Act. Unless otherwise provided in this Agreement, approval of the Members shall mean the approval of Members who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w:t>
      </w:r>
    </w:p>
    <w:p>
      <w:pPr>
        <w:keepNext w:val="0"/>
        <w:spacing w:before="120" w:after="0" w:line="260" w:lineRule="exact"/>
        <w:ind w:left="144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Devotion of Time.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Each Member shall devote whatever time or effort as he or she deems appropriate for the furtherance of the Company's business.</w:t>
      </w:r>
    </w:p>
    <w:p>
      <w:pPr>
        <w:keepNext w:val="0"/>
        <w:spacing w:before="120" w:after="0" w:line="260" w:lineRule="exact"/>
        <w:ind w:left="144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Competing Activities.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Members acknowledge that certain Members and their Affiliates own and/or manage other businesses, including businesses that may compete with the Company for the Member's time. Each Member hereby waives any and all rights and claims which he or she may otherwise have against other Members and their Affiliates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of such activities.</w:t>
      </w:r>
    </w:p>
    <w:p>
      <w:pPr>
        <w:keepNext w:val="0"/>
        <w:spacing w:before="120" w:after="0" w:line="260" w:lineRule="exact"/>
        <w:ind w:left="1440" w:right="0" w:firstLine="0"/>
        <w:jc w:val="left"/>
      </w:pP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Appointment of Officers.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Members may appoint officers at any time. The officers of the Company, if deemed necessary by the Members, may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chairperson, president, vice president, secretary, and chief financial officer. The officers shall serve at the pleasure of the Members, subject to all rights, if any,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under any contract of employment. Any individual may hold any number of offices. No officer need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the State of Illinois or citizen of the United States.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such Member's officers may serve as officers of Company only if elected by the Members. The officers shall exercise such powers and perform such duties as specified in this Agreement and as shall be determined from time to time by the Members.</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Removal, Resignation and Filling of Vacancy of Officers.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the rights, if any,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of employment, any officer may be removed, either with or without cause, by the Members at any time.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Any officer may resign at any time by giving written notice to the Members. Any resignation shall take effect at the date of the receipt of that notice or at any later time specified in that notice; and, unless otherwise specified in that notice, the acceptance of the resignation shall not be necessary to make it effective. Any resignation is without prejudice to the rights, if any, of the Company under any contract to which the officer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200" w:after="0" w:line="260" w:lineRule="exact"/>
        <w:ind w:left="180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in any office because of death, resignation, removal, disqualification or any other cause shall be filled in the manner prescribed in this Agreement for regular appointments to that office.</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Salaries of Officers.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salaries of all officers and agents of the Company shall be fixed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of the Members.</w:t>
      </w:r>
    </w:p>
    <w:p>
      <w:pPr>
        <w:keepNext w:val="0"/>
        <w:spacing w:before="120" w:after="0" w:line="260" w:lineRule="exact"/>
        <w:ind w:left="180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Duties and Powers of the Chairperson.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chairperson, if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be appointed, shall, if present, preside at meetings of the Members, and exercise and perform such other powers and duties as may be from time to time assigned to him by the Members or prescribed by this Agreement. If there is no president, the chairperson shall in addition be the chief executive officer of the Company and shall have the powers and duties prescribed in Section </w:t>
      </w:r>
      <w:r>
        <w:rPr>
          <w:rFonts w:ascii="Times New Roman" w:hAnsi="Times New Roman" w:eastAsia="Times New Roman" w:cs="Times New Roman"/>
          <w:b w:val="0"/>
          <w:sz w:val="24"/>
        </w:rPr>
        <w:t>(e)</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Duties and Powers of the President.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such supervisory powers, if any, as may be given by the Members to the chairperson, if there be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the president shall be the chief executive officer of the Company, and shall, subject to the control of the Members, have general and active management of the business of the Company and shall see that all orders and resolutions of the Members are carried into effect. He or she shall have the general powers and duties of management usually vested in the office of president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and shall have such other powers and duties as may be prescribed by the Members or this Agreement. Members or the president shall execute leases, financing statements, bonds, mortgages and other contracts requiring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seal, under the seal of the Company, except where required or permitted by law to be otherwise signed and executed, and except where the signing and execution thereof shall be expressly delegated by the Members to some other officer or agent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Duties and Powers of Vice-President.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vice-president, or if there shall be more than one, the vice-presidents in the order determined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of the Members, shall, in the absence or incapacity of the president, perform the duties and exercise the powers of the president and shall perform such other duties and have such other powers as the Members by resolution may from time to time prescribe.</w:t>
      </w:r>
    </w:p>
    <w:p>
      <w:pPr>
        <w:keepNext w:val="0"/>
        <w:spacing w:before="120" w:after="0" w:line="260" w:lineRule="exact"/>
        <w:ind w:left="180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Duties and Powers of Secretary.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secretary shall attend all meetings of the Members and shall record all the proceedings of the meetings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book to be kept for that purpose, and shall perform like duties for the standing committees when required. The secretary shall give, or cause to be given, notice of all meetings of the Members and shall perform such other duties as may be prescribed by the Members. The secretary shall have custody of the seal, if any, and the secretary shall have authority to affix the same to any instrument requiring it, and when so affixed, it may be attested by his signature. The Members may give general authority to any other officer to affix the seal of the Company, if any, and to attest the affixing by his signature.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secretary shall keep, or cause to be kept, at the principal executive office or at the office of the Company's transfer agent or registrar, as determined by resolution of the Members,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duplicate register, showing the names of all Members and their addresses, their Percentage Interests, the number and date of certificates issued for the same, and the number and date of cancellation of every certificate surrendered for cancellation. The secretary shall also keep all documents relating to the ownership and operation of the Company and such documents as may be required under the Act. The secretary shall perform such other duties and have such other authority as may be prescribed elsewhere in this Agreement or from time to time by the Members. The secretary shall have the general duties, powers and responsibilities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secretary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the Members choose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secretary or assistant secretaries, the assistant secretaries, in the order of their seniority, in the absence, disability or inability to act of the secretary, shall perform the duties and exercise the powers of the secretary, and shall perform such other duties as the Members may from time to time prescribe.</w:t>
      </w:r>
    </w:p>
    <w:p>
      <w:pPr>
        <w:keepNext w:val="0"/>
        <w:spacing w:before="120" w:after="0" w:line="260" w:lineRule="exact"/>
        <w:ind w:left="180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Duties and Powers of Chief Financial Officer.</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chief financial officer shall keep and maintain, or cause to be kept and maintained, adequate and correct books and records of accounts of the properties and business transactions of the Company, including accounts of its assets, liabilities, receipts, disbursements, gains, losses, capital, and Membership Interests. The books of account shall at all reasonable times be open to inspection by any Member.</w:t>
      </w:r>
    </w:p>
    <w:p>
      <w:pPr>
        <w:keepNext w:val="0"/>
        <w:spacing w:before="200" w:after="0" w:line="260" w:lineRule="exact"/>
        <w:ind w:left="1800" w:right="0" w:firstLine="0"/>
        <w:jc w:val="both"/>
      </w:pPr>
      <w:r>
        <w:rPr>
          <w:rFonts w:ascii="Times New Roman" w:hAnsi="Times New Roman" w:eastAsia="Times New Roman" w:cs="Times New Roman"/>
          <w:b w:val="0"/>
          <w:sz w:val="24"/>
        </w:rPr>
        <w:t>The chief financial officer shall have the custody of the funds and securities of the Company, and shall keep full and accurate accounts of receipts and disbursements in books belonging to the Company, and shall deposit all moneys and other valuable effects in the name and to the credit of the Company in such depositories as may be designated by the Members.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chief financial officer shall disburse the funds of the Company as may be ordered by the Members, taking proper vouchers for such disbursements, and shall render to the president and the Members, at their regular meetings, or when Members so require,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members,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of all his transactions as treasurer and of the financial condition of the Company.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chief financial officer shall perform such other duties and shall have such other responsibility and authority as may be prescribed elsewhere in this Agreement or from time to time by the Members. The chief financial officer shall have the general duties, powers and responsibility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chief financial officer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and shall be the chief financial and accounting officer of the Company.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the Members choose to elect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treasurer or assistant treasurers, the assistant treasurers in the order of their seniority shall, in the absence, disability or inability to act of the chief financial officer, perform the duties and exercise the powers of the chief financial officer, and shall perform such other duties as the Members shall from time to time prescribe.</w:t>
      </w:r>
    </w:p>
    <w:p>
      <w:pPr>
        <w:keepNext w:val="0"/>
        <w:spacing w:before="120" w:after="0" w:line="260" w:lineRule="exact"/>
        <w:ind w:left="180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Acts of Officers as Conclusive Evidence of Authority.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note, evidence of indebtedness, contract, certificate, statement, conveyance, or other instrument in writing, and any assignment or endorsement thereof, executed or entered into between the Company and any other person, when signed by the chairperson, the president or any vice president and any secretary (or any assistant secretary), the chief financial officer (or any assistant treasurer) of the Company, is not invalidated as to the Company by any lack of authority of the signing officers in the absence of actual knowledge on the part of the other person that the signing officers had no authority to execute the same.</w:t>
      </w:r>
    </w:p>
    <w:p>
      <w:pPr>
        <w:keepNext w:val="0"/>
        <w:spacing w:before="120" w:after="0" w:line="260" w:lineRule="exact"/>
        <w:ind w:left="1800" w:right="0" w:firstLine="0"/>
        <w:jc w:val="left"/>
      </w:pP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Signing Authority of Officers and Members.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any restrictions imposed by the Members, any officer, acting alone, is authorized to endorse checks, drafts, and other evidences of indebtedness made payable to the order of the Company, but only for the purpose of deposit into the Company's accounts. All checks, drafts, and other instruments obligating the Company to pay money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of less than $5,000 may be signed by any one officer acting alone or any Member. All checks, drafts, and other instruments obligating the Company to pay money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of $5,000 or more must be signed on behalf of the Company by any Member,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designated in writing by any Member. Only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designated in writing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be authorized to sign contracts and obligations on behalf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(k)</w:t>
      </w:r>
      <w:r>
        <w:rPr>
          <w:rFonts w:ascii="Times New Roman" w:hAnsi="Times New Roman" w:eastAsia="Times New Roman" w:cs="Times New Roman"/>
          <w:b w:val="0"/>
          <w:sz w:val="24"/>
        </w:rPr>
        <w:t xml:space="preserve"> Initial Officers.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Without limiting the foregoing provisions regarding the appointment of officers, and without limiting the ability of the Members to appoint or remove officers, the following shall apply with respect to the initial officers of the Company, who shall, absent action by the Members, serve as stated below without having to be specifically appointed by action of the Members:</w:t>
      </w:r>
    </w:p>
    <w:p>
      <w:pPr>
        <w:keepNext w:val="0"/>
        <w:spacing w:before="200" w:after="0" w:line="260" w:lineRule="exact"/>
        <w:ind w:left="2160" w:right="0" w:firstLine="0"/>
        <w:jc w:val="both"/>
      </w:pPr>
      <w:r>
        <w:rPr>
          <w:rFonts w:ascii="Times New Roman" w:hAnsi="Times New Roman" w:eastAsia="Times New Roman" w:cs="Times New Roman"/>
          <w:b w:val="0"/>
          <w:sz w:val="24"/>
        </w:rPr>
        <w:t>[name] shall serve as the initial president of the Company.</w:t>
      </w:r>
    </w:p>
    <w:p>
      <w:pPr>
        <w:keepNext w:val="0"/>
        <w:spacing w:before="200" w:after="0" w:line="260" w:lineRule="exact"/>
        <w:ind w:left="2160" w:right="0" w:firstLine="0"/>
        <w:jc w:val="both"/>
      </w:pPr>
      <w:r>
        <w:rPr>
          <w:rFonts w:ascii="Times New Roman" w:hAnsi="Times New Roman" w:eastAsia="Times New Roman" w:cs="Times New Roman"/>
          <w:b w:val="0"/>
          <w:sz w:val="24"/>
        </w:rPr>
        <w:t>[name] shall serve as the initial vice presidents of the Company.</w:t>
      </w:r>
    </w:p>
    <w:p>
      <w:pPr>
        <w:keepNext w:val="0"/>
        <w:spacing w:before="200" w:after="0" w:line="260" w:lineRule="exact"/>
        <w:ind w:left="2160" w:right="0" w:firstLine="0"/>
        <w:jc w:val="both"/>
      </w:pPr>
      <w:r>
        <w:rPr>
          <w:rFonts w:ascii="Times New Roman" w:hAnsi="Times New Roman" w:eastAsia="Times New Roman" w:cs="Times New Roman"/>
          <w:b w:val="0"/>
          <w:sz w:val="24"/>
        </w:rPr>
        <w:t>[name] shall serve as the initial chief financial officer and secretary of the Company.</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For purposes of this Agreement, "incapacity" shall be established by the written opinion of two licensed treating physicians not related by blood or marriage to any Member or officer,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controlling or managing person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formal adjudication of incompetence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shall not be required.</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ALLOCATIONS OF NET PROFIT AND NET LOSS AND DISTRIBUTIONS.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When used in this Agreement, the following terms shall have the meanings set forth below:</w:t>
      </w:r>
    </w:p>
    <w:p>
      <w:pPr>
        <w:keepNext w:val="0"/>
        <w:spacing w:before="200" w:after="0" w:line="260" w:lineRule="exact"/>
        <w:ind w:left="1800" w:right="0" w:firstLine="0"/>
        <w:jc w:val="both"/>
      </w:pPr>
      <w:r>
        <w:rPr>
          <w:rFonts w:ascii="Times New Roman" w:hAnsi="Times New Roman" w:eastAsia="Times New Roman" w:cs="Times New Roman"/>
          <w:b w:val="0"/>
          <w:sz w:val="24"/>
        </w:rPr>
        <w:t>"Code" shall mean the Internal Revenue Code of 1986, as amended from time to time.</w:t>
      </w:r>
    </w:p>
    <w:p>
      <w:pPr>
        <w:keepNext w:val="0"/>
        <w:spacing w:before="200" w:after="0" w:line="260" w:lineRule="exact"/>
        <w:ind w:left="1800" w:right="0" w:firstLine="0"/>
        <w:jc w:val="both"/>
      </w:pPr>
      <w:r>
        <w:rPr>
          <w:rFonts w:ascii="Times New Roman" w:hAnsi="Times New Roman" w:eastAsia="Times New Roman" w:cs="Times New Roman"/>
          <w:b w:val="0"/>
          <w:sz w:val="24"/>
        </w:rPr>
        <w:t>"Company Minimum Gain" shall have the meaning ascribed to the term "Partnership Minimum Gain" in the Treasury Regulations Section 1.704-2(d).</w:t>
      </w:r>
    </w:p>
    <w:p>
      <w:pPr>
        <w:keepNext w:val="0"/>
        <w:spacing w:before="200" w:after="0" w:line="260" w:lineRule="exact"/>
        <w:ind w:left="1800" w:right="0" w:firstLine="0"/>
        <w:jc w:val="both"/>
      </w:pPr>
      <w:r>
        <w:rPr>
          <w:rFonts w:ascii="Times New Roman" w:hAnsi="Times New Roman" w:eastAsia="Times New Roman" w:cs="Times New Roman"/>
          <w:b w:val="0"/>
          <w:sz w:val="24"/>
        </w:rPr>
        <w:t>"Member Nonrecourse Debt" shall have the meaning ascribed to the term "Partner Nonrecourse Debt" in Treasury Regulations Section 1.704-2(b)(4).</w:t>
      </w:r>
    </w:p>
    <w:p>
      <w:pPr>
        <w:keepNext w:val="0"/>
        <w:spacing w:before="200" w:after="0" w:line="260" w:lineRule="exact"/>
        <w:ind w:left="1800" w:right="0" w:firstLine="0"/>
        <w:jc w:val="both"/>
      </w:pPr>
      <w:r>
        <w:rPr>
          <w:rFonts w:ascii="Times New Roman" w:hAnsi="Times New Roman" w:eastAsia="Times New Roman" w:cs="Times New Roman"/>
          <w:b w:val="0"/>
          <w:sz w:val="24"/>
        </w:rPr>
        <w:t>"Member Nonrecourse Deductions" shall mean items of Company loss, deduction or Code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expenditures which are attributable to Member Nonrecourse Debt.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"Net Profit" and "Net Loss" means, for each fiscal year or other period,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Company’s taxable income or loss for that period, determined under Section 703(</w:t>
      </w:r>
      <w:r>
        <w:rPr>
          <w:rFonts w:ascii="Times New Roman" w:hAnsi="Times New Roman" w:eastAsia="Times New Roman" w:cs="Times New Roman"/>
          <w:b/>
          <w:sz w:val="24"/>
        </w:rPr>
        <w:t>a</w:t>
      </w:r>
      <w:r>
        <w:rPr>
          <w:rFonts w:ascii="Times New Roman" w:hAnsi="Times New Roman" w:eastAsia="Times New Roman" w:cs="Times New Roman"/>
          <w:b w:val="0"/>
          <w:sz w:val="24"/>
        </w:rPr>
        <w:t>) of the Code (for this purpose, all items of income, gain, loss or deduction required to be stated separately pursuant to Section 703(</w:t>
      </w:r>
      <w:r>
        <w:rPr>
          <w:rFonts w:ascii="Times New Roman" w:hAnsi="Times New Roman" w:eastAsia="Times New Roman" w:cs="Times New Roman"/>
          <w:b/>
          <w:sz w:val="24"/>
        </w:rPr>
        <w:t>a</w:t>
      </w:r>
      <w:r>
        <w:rPr>
          <w:rFonts w:ascii="Times New Roman" w:hAnsi="Times New Roman" w:eastAsia="Times New Roman" w:cs="Times New Roman"/>
          <w:b w:val="0"/>
          <w:sz w:val="24"/>
        </w:rPr>
        <w:t>)(1) of the Code will be included in taxable income or loss), with the following adjustments: (</w:t>
      </w:r>
      <w:r>
        <w:rPr>
          <w:rFonts w:ascii="Times New Roman" w:hAnsi="Times New Roman" w:eastAsia="Times New Roman" w:cs="Times New Roman"/>
          <w:b/>
          <w:sz w:val="24"/>
        </w:rPr>
        <w:t>a</w:t>
      </w:r>
      <w:r>
        <w:rPr>
          <w:rFonts w:ascii="Times New Roman" w:hAnsi="Times New Roman" w:eastAsia="Times New Roman" w:cs="Times New Roman"/>
          <w:b w:val="0"/>
          <w:sz w:val="24"/>
        </w:rPr>
        <w:t>) Any income of the Company that is exempt from federal income tax and not otherwise taken into account in computing Net Profit or Net Loss will be added to such taxable income or loss; (b) Any expenditures of the Company described in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of the Code or treated as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)(2)(B) expenditures pursuant to Treasury Regulations Section 1.704-1(b)(2)(iv)(i), and not otherwise taken into account in computing Net Profit or Net Loss will be subtracted from such taxable income or loss; (c) Compensation to any Member for services to the Company will be treated either as payroll or as “guaranteed payments” pursuant to Section 707(c) of the Code and will be deducted in calculating Net Profit and Net Loss; and (d) If Capital Accounts of Members have been adjusted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described in Treasury Regulations § 1.704-1(b)(2)(iv)(f)(5), gain or loss resulting from any disposition of assets (whether for sale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asset or all of the Company’s assets) will be computed by reference to the most recent value of those assets used in adjusting Capital Accounts pursuant to such event, rather than the adjusted tax basis of those assets.</w:t>
      </w:r>
    </w:p>
    <w:p>
      <w:pPr>
        <w:keepNext w:val="0"/>
        <w:spacing w:before="200" w:after="0" w:line="260" w:lineRule="exact"/>
        <w:ind w:left="1800" w:right="0" w:firstLine="0"/>
        <w:jc w:val="both"/>
      </w:pPr>
      <w:r>
        <w:rPr>
          <w:rFonts w:ascii="Times New Roman" w:hAnsi="Times New Roman" w:eastAsia="Times New Roman" w:cs="Times New Roman"/>
          <w:b w:val="0"/>
          <w:sz w:val="24"/>
        </w:rPr>
        <w:t>"Nonrecourse Liability" shall have the meaning set forth in Treasury Regulations Section 1.752-1(</w:t>
      </w:r>
      <w:r>
        <w:rPr>
          <w:rFonts w:ascii="Times New Roman" w:hAnsi="Times New Roman" w:eastAsia="Times New Roman" w:cs="Times New Roman"/>
          <w:b/>
          <w:sz w:val="24"/>
        </w:rPr>
        <w:t>a</w:t>
      </w: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"Treasury Regulations" shall mean the final or temporary regulations that have been issued by the U.S. Department of the Treasury pursuant to its authority under the Code, and any successor regulations.</w:t>
      </w:r>
    </w:p>
    <w:p>
      <w:pPr>
        <w:keepNext w:val="0"/>
        <w:spacing w:before="120" w:after="0" w:line="260" w:lineRule="exact"/>
        <w:ind w:left="144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Allocations of Net Profit and Net Loss.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Net Loss.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Net Loss shall be allocated to the Members:</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First,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Net Profit previously allocated to the Members pursuant to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(b)</w:t>
      </w:r>
      <w:r>
        <w:rPr>
          <w:rFonts w:ascii="Times New Roman" w:hAnsi="Times New Roman" w:eastAsia="Times New Roman" w:cs="Times New Roman"/>
          <w:b w:val="0"/>
          <w:sz w:val="24"/>
        </w:rPr>
        <w:t>; and</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Thereafter,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each such Member's Capital Contributions, pro rata, in proportion to such Members' respective Capital Contributions.</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Notwithstanding the previous sentence, loss allocations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be made only to the extent that such loss allocations will not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deficit Capital Account balance for that Member in excess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if any, equal to such Member's share of the Company Minimum Gain. Any loss not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because of the foregoing provision shall be allocated to the other Members (to the extent the other Members are not limited in respect of the allocation of losses under this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(3)</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the extent any Net Loss cannot be allocated without violating the provisions of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(3)</w:t>
      </w:r>
      <w:r>
        <w:rPr>
          <w:rFonts w:ascii="Times New Roman" w:hAnsi="Times New Roman" w:eastAsia="Times New Roman" w:cs="Times New Roman"/>
          <w:b w:val="0"/>
          <w:sz w:val="24"/>
        </w:rPr>
        <w:t>, such Net Loss shall be allocated to the Members in proportion to their Percentage Interests.</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Net Profit.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Net Profit shall be allocated:</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First, to the Members in the amount of any Net Loss previously allocated to the Members pursuant to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in the reverse order in which such Net Loss was allocated; and</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Thereafter, to the Members in proportion to their Percentage Interests.</w:t>
      </w:r>
    </w:p>
    <w:p>
      <w:pPr>
        <w:keepNext w:val="0"/>
        <w:spacing w:before="120" w:after="0" w:line="260" w:lineRule="exact"/>
        <w:ind w:left="144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Allocations.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Notwithstanding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Minimum Gain Chargeback.</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net decrease in Company Minimum Gain during any fiscal year, each Member shall be specially allocated items of Company income and gain for such fiscal year (and, if necessary, in subsequent fiscal years)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portion of such Member's share of the net decrease in Company Minimum Gain that is allocable to the disposition of Company property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Nonrecourse Liability, which share of such net decrease shall be determined in accordance with Treasury Regulations Section 1.704-2(g)(2). Allocations pursuant to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shall be made in proportion to the amounts required to be allocated to each Member under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items to be so allocated shall be determined in accordance with Treasury Regulations Section 1.704-2(f).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is intended to comply with the minimum gain chargeback requirement contained in Treasury Regulations Section 1.704-2(f) and shall be interpreted consistently therewith.</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Chargeback of Minimum Gain Attributable to Member Nonrecourse Debt.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net decrease in Company Minimum Gain attributable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Nonrecourse Debt, during any fiscal year, each member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the Company Minimum Gain attributable to such Member Nonrecourse Debt (which share shall be determined in accordance with Treasury Regulations Section 1.704-2(i)(5)) shall be specially allocated items of Company income and gain for such fiscal year (and, if necessary, in subsequent fiscal years)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that portion of such Member's share of the net decrease in Company Minimum Gain attributable to such Member Nonrecourse Debt that is allocable to the disposition of Company property subject to such Member Nonrecourse Debt (which share of such net decrease shall be determined in accordance with Treasury Regulations Section 1.704-2(i)(5)). Allocations pursuant to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shall be made in proportion to the amounts required to be allocated to each Member under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The items to be so allocated shall be determined in accordance with Treasury Regulations Section 1.704-2(i)(4).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is intended to comply with the minimum gain chargeback requirement contained in Treasury Regulations Section 1.704-2(i)(4) and shall be interpreted consistently therewith.</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Nonrecourse Deductions.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nonrecourse deductions (as defined in Treasury Regulations Section 1.704-2(b)(1)) for any fiscal year or other period shall be allocated to the Members in proportion to their Percentage Interests.</w:t>
      </w:r>
    </w:p>
    <w:p>
      <w:pPr>
        <w:keepNext w:val="0"/>
        <w:spacing w:before="120" w:after="0" w:line="260" w:lineRule="exact"/>
        <w:ind w:left="180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Member Nonrecourse Deductions.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Those items of Company loss, deduction or Code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expenditures which are attributable to Member Nonrecourse Debt for any fiscal year or other period shall be specially allocated to the Member who bears the economic risk of loss with respect to the Member Nonrecourse Debt to which such items are attributable in accordance with Treasury Regulations Section 1.704-2(i).</w:t>
      </w:r>
    </w:p>
    <w:p>
      <w:pPr>
        <w:keepNext w:val="0"/>
        <w:spacing w:before="120" w:after="0" w:line="260" w:lineRule="exact"/>
        <w:ind w:left="180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Qualified Income Offset.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unexpectedly receives any adjustments, allocations or distributions described in Treasury Regulations Section 1.704-1(b)(2)(ii)(d)(4), (5) or (6), or any other event creates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deficit balance in such Member's Capital Account in excess of such Member's share of Company Minimum Gain, items of Company income and gain shall be specially allocated to such Member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and manner sufficient to eliminate such excess deficit balance as quickly as possible. Any special allocations of items of income and gain pursuant to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shall be taken into account in computing subsequent allocations of income and gain pursuant to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so that the net amount of any item so allocated and the income, gain and losses allocated to each Member pursuant to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to the extent possible, shall be equal to the net amount that would have been allocated to each such Member pursuant to the provisions of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if such unexpected adjustments, allocations or distributions had not occurred.</w:t>
      </w:r>
    </w:p>
    <w:p>
      <w:pPr>
        <w:keepNext w:val="0"/>
        <w:spacing w:before="120" w:after="0" w:line="260" w:lineRule="exact"/>
        <w:ind w:left="144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Allocations.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items of income, gain, loss or deduction of the Company shall be allocated among the Members for federal income tax purposes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the allocation of the corresponding items to the Members under Sections </w:t>
      </w: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hereof, and all credits of the Company shall be allocated among the Members for federal income tax purposes in accordance with their Percentage Interests. Notwithstanding the foregoing, to the extent required by Section 704(c) of the Code and the Treasury Regulations thereunder, income, gain, loss, deduction and credit with respect to any property shall, solely for tax purposes (and not for purposes of maintaining the Capital Accounts hereunder), be allocated among the Members so as to take account of any variation between the adjusted basis of such property for federal income tax purposes and its fair market value. Notwithstanding anything to the contrary contained in this Agreement, if the Company is advised that,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adoption of new or amended provisions related to or involving IRC Sections 704(b) and 704(c), regulations issued thereunder, or the issuance of interpretations by the Internal Revenue Service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the allocations provided in this Agreement are unlikely to be respected for federal income tax purposes, the Company shall, with the consent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shall amend the allocation provisions of this Agreement, on advice of accountants or legal counsel, to the minimum extent necessary to cause such allocation provisions to be respected for federal income tax purposes.</w:t>
      </w:r>
    </w:p>
    <w:p>
      <w:pPr>
        <w:keepNext w:val="0"/>
        <w:spacing w:before="120" w:after="0" w:line="260" w:lineRule="exact"/>
        <w:ind w:left="1440" w:right="0" w:firstLine="0"/>
        <w:jc w:val="left"/>
      </w:pP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 to Allocation Provisions.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Notwithstanding anything to the contrary contained in this Agreement, if the Company is advised that,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adoption of new or amended provisions related to or involving IRC Section 704(b) or 704(c), regulations issued thereunder, or the issuance of interpretations by the Internal Revenue Service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the allocations provided in this Agreement are unlikely to be respected for federal income tax purposes, the Company shall, with the consent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shall amend the allocation provisions of this Agreement, on advice of accountants or legal counsel, to the minimum extent necessary to cause such allocation provisions to be respected for federal income tax purposes.</w:t>
      </w:r>
    </w:p>
    <w:p>
      <w:pPr>
        <w:keepNext w:val="0"/>
        <w:spacing w:before="120" w:after="0" w:line="260" w:lineRule="exact"/>
        <w:ind w:left="1440" w:right="0" w:firstLine="0"/>
        <w:jc w:val="left"/>
      </w:pPr>
      <w:r>
        <w:rPr>
          <w:rFonts w:ascii="Times New Roman" w:hAnsi="Times New Roman" w:eastAsia="Times New Roman" w:cs="Times New Roman"/>
          <w:b w:val="0"/>
          <w:sz w:val="24"/>
        </w:rPr>
        <w:t>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Prorations.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has not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fiscal year, 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Percentage Interest changes during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fiscal year, the Net Profit or Net Loss, as applicable, for the year shall be allocated to the Member based on the period of time for which the Member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held the applicable Membership Interests.</w:t>
      </w:r>
    </w:p>
    <w:p>
      <w:pPr>
        <w:keepNext w:val="0"/>
        <w:spacing w:before="120" w:after="0" w:line="260" w:lineRule="exact"/>
        <w:ind w:left="1440" w:right="0" w:firstLine="0"/>
        <w:jc w:val="left"/>
      </w:pPr>
      <w:r>
        <w:rPr>
          <w:rFonts w:ascii="Times New Roman" w:hAnsi="Times New Roman" w:eastAsia="Times New Roman" w:cs="Times New Roman"/>
          <w:b w:val="0"/>
          <w:sz w:val="24"/>
        </w:rPr>
        <w:t>5.7.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of Assets by the Company.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make periodic distributions of the Company's excess cash funds to the Members from time to time according to their Percentage Interests. It is contemplated that periodic distributions will be made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basis on or before the thirtieth (30) day following the end of each fiscal year. Subject to applicable law, distributions of cash shall be made only after the Members determine that the Company has adequate cash on hand to satisfy its total liabilities plus the amount that would be needed, if the company were to be dissolved, wound up, and terminated at the time of the distribution, to satisfy the preferential rights upon dissolution, winding up, and termination of members whose preferential rights are superior to those receiving the distribution. No distribution shall be declared or made if, after giving it effect, the Company would not be able to pay its debts as they became due in the usual course of business, or the Company's total assets would be less than the sum of its total liabilities.</w:t>
      </w:r>
    </w:p>
    <w:p>
      <w:pPr>
        <w:keepNext w:val="0"/>
        <w:spacing w:before="120" w:after="0" w:line="260" w:lineRule="exact"/>
        <w:ind w:left="1440" w:right="0" w:firstLine="0"/>
        <w:jc w:val="left"/>
      </w:pPr>
      <w:r>
        <w:rPr>
          <w:rFonts w:ascii="Times New Roman" w:hAnsi="Times New Roman" w:eastAsia="Times New Roman" w:cs="Times New Roman"/>
          <w:b w:val="0"/>
          <w:sz w:val="24"/>
        </w:rPr>
        <w:t>5.8.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Withholding.</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is authorized (i) to withhold from distributions or other payments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any amounts required to be so withheld pursuant to the Code or any provisions of any other federal, state or local tax law and any amounts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is liable pursuant to Section </w:t>
      </w:r>
      <w:r>
        <w:rPr>
          <w:rFonts w:ascii="Times New Roman" w:hAnsi="Times New Roman" w:eastAsia="Times New Roman" w:cs="Times New Roman"/>
          <w:b w:val="0"/>
          <w:sz w:val="24"/>
        </w:rPr>
        <w:t>8.3.</w:t>
      </w:r>
      <w:r>
        <w:rPr>
          <w:rFonts w:ascii="Times New Roman" w:hAnsi="Times New Roman" w:eastAsia="Times New Roman" w:cs="Times New Roman"/>
          <w:b w:val="0"/>
          <w:sz w:val="24"/>
        </w:rPr>
        <w:t>.</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and (ii) to pay over any such amounts to the applicable federal, state or local taxing authority to the extent required by applicable law. All amounts withheld pursuant to the Code or any provision of any state or local tax law with respect to any payment or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be treated as amounts distributed to such Member pursuant to this Section </w:t>
      </w:r>
      <w:r>
        <w:rPr>
          <w:rFonts w:ascii="Times New Roman" w:hAnsi="Times New Roman" w:eastAsia="Times New Roman" w:cs="Times New Roman"/>
          <w:b w:val="0"/>
          <w:sz w:val="24"/>
        </w:rPr>
        <w:t>5.7.</w:t>
      </w:r>
      <w:r>
        <w:rPr>
          <w:rFonts w:ascii="Times New Roman" w:hAnsi="Times New Roman" w:eastAsia="Times New Roman" w:cs="Times New Roman"/>
          <w:b w:val="0"/>
          <w:sz w:val="24"/>
        </w:rPr>
        <w:t xml:space="preserve"> (or Section </w:t>
      </w:r>
      <w:r>
        <w:rPr>
          <w:rFonts w:ascii="Times New Roman" w:hAnsi="Times New Roman" w:eastAsia="Times New Roman" w:cs="Times New Roman"/>
          <w:b w:val="0"/>
          <w:sz w:val="24"/>
        </w:rPr>
        <w:t>9.3.</w:t>
      </w:r>
      <w:r>
        <w:rPr>
          <w:rFonts w:ascii="Times New Roman" w:hAnsi="Times New Roman" w:eastAsia="Times New Roman" w:cs="Times New Roman"/>
          <w:b w:val="0"/>
          <w:sz w:val="24"/>
        </w:rPr>
        <w:t>, as applicable) for all purposes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AND ASSIGNMENT OF INTERESTS.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and Assignment of Interests.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 Member shall be entitled to transfer, assign, convey, sell, encumber or in any way alienate all or any part of its Membership Interest (collectively, "transfer") except with the prior approval of all Members, which approval may be given or withheld in the sole discretion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Substitution of Members.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shall have the right to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only if (i) consent of the Members is given in accordance with 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(ii) such person executes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satisfactory to the Members accepting and adopting the terms and provisions of this Agreement, and (iii) such person pays any reasonable expenses in connection with his or her admission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Member. The admission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shall not release the Member who assigned the Membership Interest from any liability that such Member may have to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Transfers in Violation of this Agreement and Transfers of Partial Membership Interests.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in violation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the transferee shall not have the right to vote or participate in the management of the Company or to exercise any rights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Such transferee shall only be entitled to receive the share of the Company's Net Profit, Net Loss and distributions of the Company's assets to which the transferor would otherwise be entitled. Notwithstanding the immediately preceding sentences, if, in the determination of the remaining Members,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in violation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would cause the termination of the Company under the Code or the Act, in the sole discretion of the remaining Members, the transfer shall be null and void.</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CONSEQUENCES OF DISSOLUTION EVENTS AND TERMINATION OF MEMBERSHIP INTEREST.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Event.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Upon the occurrence of the death, withdrawal, resignation, retirement, incapacity, bankruptcy or dissolution of any Member ("Dissolution Event"), the Company shall dissolve unless all of the remaining Members ("Remaining Members") consent within ninety (90) days of the Dissolution Event to the continuation of the business of the Company. If the Remaining Members so consent, the Company and/or the Remaining Members shall have the right to purchase, and if such right is exercised, the Member (or his or her legal representative) whose actions or conduct resulted in the Dissolution Event ("Former Member") shall sell, the Former Member's Membership Interest ("Former Member's Interest") as provided in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Notwithstanding 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upon the withdrawal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in accordance with Section </w:t>
      </w: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such Member shall be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Member, and, unless the Company dissolves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withdrawal, the Company and/or the Remaining Members shall have the right to purchase, and if such right is exercised, the Former Member shall sell, the Former Member's Interest as provided in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Price.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purchase price for the Former Member's Interest shall be the fair market value of the Former Member's Interest as determined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appraiser jointly selected by the Former Member and by Remaining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remaining Membership Interests. The Company and the Former Member shall each pay one-half of the cost of the appraisal. Notwithstanding the foregoing, if the Dissolution Event results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this Agreement by the Former Member, the purchase price shall be reduced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damages suffered by the Company or the Remaining Members because of such breach.</w:t>
      </w:r>
    </w:p>
    <w:p>
      <w:pPr>
        <w:keepNext w:val="0"/>
        <w:spacing w:before="120" w:after="0" w:line="260" w:lineRule="exact"/>
        <w:ind w:left="144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of Intent to Purchase.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Within thirty (30) days after the fair market value of the Former Member's Interest has been determined in accordance with Section </w:t>
      </w: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each Remaining Member shall notify all the Members in writing of his or her desire to purchase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Former Member's Interest. The failure of any Remaining Member to submit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within the applicable period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on the part of the Member not to purchase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Former Member's Interest in the same proportion that the Percentage Interest of the Remaining Member bears to the aggregate of the Percentage Interests of all of the Remaining Members electing to purchase the Former Member's Interest.</w:t>
      </w:r>
    </w:p>
    <w:p>
      <w:pPr>
        <w:keepNext w:val="0"/>
        <w:spacing w:before="120" w:after="0" w:line="260" w:lineRule="exact"/>
        <w:ind w:left="1440" w:right="0" w:firstLine="0"/>
        <w:jc w:val="left"/>
      </w:pPr>
      <w:r>
        <w:rPr>
          <w:rFonts w:ascii="Times New Roman" w:hAnsi="Times New Roman" w:eastAsia="Times New Roman" w:cs="Times New Roman"/>
          <w:b w:val="0"/>
          <w:sz w:val="24"/>
        </w:rPr>
        <w:t>7.5.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Election to Purchase Less Than All of the Former Member's Interest.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any Remaining Member elects to purchase none or less than all his or her pro rata share of the Former Member's Interest, then the Remaining Members can elect to purchase more than their pro rata share. If the Remaining Members fail to purchase the entire interest of the Former Member, the Company may purchase any remaining share of the Former Member's Interest. The purchase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Member's interest pursuant to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may not result in the conveyance of less than 100% of the Former Member's interest.</w:t>
      </w:r>
    </w:p>
    <w:p>
      <w:pPr>
        <w:keepNext w:val="0"/>
        <w:spacing w:before="120" w:after="0" w:line="260" w:lineRule="exact"/>
        <w:ind w:left="1440" w:right="0" w:firstLine="0"/>
        <w:jc w:val="left"/>
      </w:pPr>
      <w:r>
        <w:rPr>
          <w:rFonts w:ascii="Times New Roman" w:hAnsi="Times New Roman" w:eastAsia="Times New Roman" w:cs="Times New Roman"/>
          <w:b w:val="0"/>
          <w:sz w:val="24"/>
        </w:rPr>
        <w:t>7.6.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Purchase Price.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or the Remaining Members shall pay at the closing one-fifth (1/5) of the purchase price and the balance of the purchase price shall be paid in four equal annual principal installments, and be payable each year on the anniversary date of the closing. The unpaid principle balance shall accrue interest at the current applicable federal rate as provided in the Code for the month in which the initial payment is made, but the Company and the Remaining Members shall have the right to prepay in full or in part any time without penalty. The obligation of each purchasing Remaining Member, and the Company, as applicable, to pay its portion of the balance due shall be evidenced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promissory note executed by the respective purchasing Remaining Member or the Company, as applicable. Each such promissory note shall be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principal amount equal to the portion owed by the respective purchasing Remaining Member or the Company, as applicable. The promissory note executed by each purchasing Remaining Member shall be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pledge of that portion of the Former Member's Interest purchased by such Remaining Member.</w:t>
      </w:r>
    </w:p>
    <w:p>
      <w:pPr>
        <w:keepNext w:val="0"/>
        <w:spacing w:before="120" w:after="0" w:line="260" w:lineRule="exact"/>
        <w:ind w:left="1440" w:right="0" w:firstLine="0"/>
        <w:jc w:val="left"/>
      </w:pPr>
      <w:r>
        <w:rPr>
          <w:rFonts w:ascii="Times New Roman" w:hAnsi="Times New Roman" w:eastAsia="Times New Roman" w:cs="Times New Roman"/>
          <w:b w:val="0"/>
          <w:sz w:val="24"/>
        </w:rPr>
        <w:t>7.7.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Closing of Purchase of Former Member's Interest.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closing for sale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Member's Interest pursuant to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shall be held at 10:00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 at the principal office of Company no later than sixty (60) days after the determination of the purchase price, except that if the closing date falls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Saturday, Sunday, or Washington legal holiday, then the closing shall be held on the next succeeding business day. At the closing, the Former Member shall deliver to the Company or the Remaining Members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of transfer (containing warranties of title and no encumbrance) conveying the Former Member's Interest. The Former Member, the Company and the Remaining Members shall do all things and execute and deliver all papers as may be reasonably necessary fully to consummate such sale and purchase in accordance with the terms and provisions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ACCOUNTING, RECORDS, REPORTING BY MEMBERS.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Books and Records.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books and records of the Company shall be kept with the accounting methods followed for federal income tax purposes. The Company shall maintain at its principal office in Washington all the following:</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list of the full name and last known business or residence address of each Member set forth in alphabetical order, together with the capital contributions, Capital Account and Percentage Interest of each Member;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Certificate of Formation and all amendments thereto together with executed copies of any powers of attorney pursuant to which the Certificate of Formation or any amendments thereto have been executed;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Copies of the Company's federal, state, and local income tax or information returns and reports, if any, for the six (6) most recent taxable years;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Agreement and all amendments thereto together with executed copies of any powers of attorney pursuant to which this Agreement or any amendments thereto have been executed;</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Copies of the financial statements of the Company, if any, for the six (6) most recent fiscal years; and</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Company's books and records, including annual reports, as they relate to the internal affairs of the Company for at least the current and past four (4) fiscal years.</w:t>
      </w:r>
    </w:p>
    <w:p>
      <w:pPr>
        <w:keepNext w:val="0"/>
        <w:spacing w:before="120" w:after="0" w:line="260" w:lineRule="exact"/>
        <w:ind w:left="144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Reports.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cause to be filed, in accordance with the Act, all reports and documents required to be filed with any governmental agency. The Company shall cause to be prepared at least annually information concerning the Company's operations necessary for the completion of the Members' federal and state income tax returns. The Company shall send or cause to be sent to each Member within ninety (90) days after the end of each taxable year (i) such information as is necessary to complete the Member' federal and state income tax returns and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Company's federal, state, and local income tax or information returns for the year.</w:t>
      </w:r>
    </w:p>
    <w:p>
      <w:pPr>
        <w:keepNext w:val="0"/>
        <w:spacing w:before="120" w:after="0" w:line="260" w:lineRule="exact"/>
        <w:ind w:left="1440" w:right="0" w:firstLine="0"/>
        <w:jc w:val="left"/>
      </w:pP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Matters for the Company.</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shall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who shall be the “partnership representative” of the Company within the meaning of Section 6223(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If any state or local tax law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or person having similar rights, powers, authority or obligations (including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matters partner”), the Tax Representative shall also serve in such capacity. [The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shall also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individual”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Individual”).] The Tax Representative [(and any Designated Individual)] may resign at any time, subject to the provisions of Treasury Regulations Section 301-6223-1.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ceases to serve as such for any reason, the Company itself will automatically and immediately become the new (acting) Tax Representative until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Member Units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Tax Representative.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otherwise provided in this Agreement, the Tax Representative (i) shall have all of the rights, authority and power, and shall be subject to all of the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to the extent provided in the Code and the Treasury Regulations (and any rights, authority, power and obligations applicable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under applicable state or local laws), and the Members hereby agree to be bound by any actions taken by the Tax Representative in such capacity; provided, that the Tax Representative shall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settle any material tax claim or (B) make any material tax election without the consent of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and (ii) shall have sole discretion to make any income tax election it deems advisable on behalf of the Company and shall represent the Company in all tax matters to the extent allowed by law. The Tax Representative shall have the authority and responsibility to arrange for the preparation, and timely filing, of the Company’s tax returns.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Tax Representative [and the Designated Individual] shall be entitled to reimbursement by the Company for all reasonable costs and expenses incurred by [it][them] in connection with the performance of the obligations hereunder. The Company shall indemnify, defend, and hold the Tax Representative [and the Designated Individual] harmless for all expenses, including legal and accounting fees, claims, liabilities, losses and damages incurred in connection with its serving in that capacity, provided that Tax Representative [and the Designated Individual] shall not be entitled to indemnification for such costs and expenses if such person has not acted in good faith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purpose which such person reasonably believes to be in, or not opposed to, the best interests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Member agrees to provide promptly and to update as necessary at any times requested by the partnership representative, all information, documents, self-certifications, tax identification numbers, tax forms, and verifications thereof, that the Tax Representative deems necessary in connection with any matter of the Company relating to taxation. Each Member covenants and agrees to take any action reasonably requested by the Company in connection with any tax election by the Company under Section 6221(b) or 6226 of the Code or otherwise,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claim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adjustment of the Company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taxing authority (including, without limitation, promptly filing amended tax returns and promptly paying any related taxes, including penalties and interest).</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extent the Company is required to pay any taxes (including any penalties or interest associated therewith)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audit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final partnership adjustment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fiscal year (or portion thereof), each Member (including any former Members) shall indemnify and hold harmless the Company for such Member’s share of applicable taxes, as determined by the partnership representative in its reasonable discretion. To the extent any Member is liable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the taxes (and any penalties or interest associated therewith) with respect to the Company’s operations, investments or business, such Member shall pay such share to the Company promptly following receipt of written notice by the Company of any such share owed.</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Members agree that, if the Company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final partnership adjustment from the Internal Revenue Service that would, with the passing of time, result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“imputed underpayment” imposed on the Company as that term is defined in Code Section 6225, then, any Member may, or may cause the Company (by directing the “partnership representative” or otherwise) to elect pursuant to Code Section 6226, and comply with all of the requirements and procedures required in connection with such election, to make inapplicable to the Company the requirement in Code Section 6225 to pay the “imputed underpayment” as that term is used in that section; provided however, that if any Member objects in writing to such election, and provides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alternative to the Code Section 6226 election that is materially more favorable to such Member and no less favorable to the other Members, then the Company shall in good faith pursue such alternative so long as it can be implemented without jeopardizing the Member’s rights to the Code Section 6226 election and so long as the Board determines that such alternative does not impose additional financial or administrative burdens on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extent permitted by applicable law, and at the request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the partnership representative shall elect pursuant to Code Section 6221(b) and comply with all of the requirements and procedures required in connection with such election, to have the provisions of Subchapter C of Chapter 63 of the Code not apply to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any provision of this Agreement to the contrary, the obligations and responsibilities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under Section </w:t>
      </w: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shall survive the termination of this Agreement between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event there are any statutory amendments; temporary, proposed or final Treasury Regulations; any IRS guidance published in the Internal Revenue Bulletin and/or Cumulative Bulletin; any notice, announcement, revenue ruling or revenue procedure or similar authority issued by the IRS; or any other administrative guidance, in each case, interpreting or applying Section 1101 of the Budget Act (“Further Guidance”), the Members shall further amend this Agreement to include such Further Guidance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this Section </w:t>
      </w:r>
      <w:r>
        <w:rPr>
          <w:rFonts w:ascii="Times New Roman" w:hAnsi="Times New Roman" w:eastAsia="Times New Roman" w:cs="Times New Roman"/>
          <w:b w:val="0"/>
          <w:sz w:val="24"/>
        </w:rPr>
        <w:t>8.3.</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AND WINDING UP.</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 of Dissolution.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 shall dissolve upon the occurrence of any of the following events: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dissolution date, if any, specified in the certificate of formation.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dissolution date is specified in the certificate of formation, the certificate of formation may be amended and the date of dissolution of the limited liability company may be extended by vote of all the members;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happening of events specified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agreement;</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written consent of all members;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Ninety days following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dissociation of the last remaining member, unless those having the rights of transferees in the limited liability company under RCW 25.15.131(1) have, by the ninetieth day, voted to admit one or more members, voting as though they were members, and in the manner set forth in RCW 25.15.121(1);</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decree of judicial dissolution under RCW 25.15.274; or</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administrative dissolution of the limited liability company by the secretary of state under RCW 23.95.610, unless the limited liability company is reinstated by the secretary of state under RCW 23.95.615.</w:t>
      </w:r>
    </w:p>
    <w:p>
      <w:pPr>
        <w:keepNext w:val="0"/>
        <w:spacing w:before="120" w:after="0" w:line="260" w:lineRule="exact"/>
        <w:ind w:left="1440" w:right="0" w:firstLine="0"/>
        <w:jc w:val="left"/>
      </w:pPr>
      <w:r>
        <w:rPr>
          <w:rFonts w:ascii="Times New Roman" w:hAnsi="Times New Roman" w:eastAsia="Times New Roman" w:cs="Times New Roman"/>
          <w:b w:val="0"/>
          <w:sz w:val="24"/>
        </w:rPr>
        <w:t>9.2.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Winding Up.</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Upon the dissolution of the Company, the Company's assets shall be disposed of and its affairs wound up. The Company shall file, as soon as possible after the occurrence of any event set forth in Section </w:t>
      </w: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Dissolution as set forth in Paragraph </w:t>
      </w:r>
      <w:r>
        <w:rPr>
          <w:rFonts w:ascii="Times New Roman" w:hAnsi="Times New Roman" w:eastAsia="Times New Roman" w:cs="Times New Roman"/>
          <w:b w:val="0"/>
          <w:sz w:val="24"/>
        </w:rPr>
        <w:t>9.5.</w:t>
      </w:r>
      <w:r>
        <w:rPr>
          <w:rFonts w:ascii="Times New Roman" w:hAnsi="Times New Roman" w:eastAsia="Times New Roman" w:cs="Times New Roman"/>
          <w:b w:val="0"/>
          <w:sz w:val="24"/>
        </w:rPr>
        <w:t xml:space="preserve"> herein with the Secretary of State which discloses the dissolution of the limited liability company and the commencement of winding up of its business and affairs.</w:t>
      </w:r>
    </w:p>
    <w:p>
      <w:pPr>
        <w:keepNext w:val="0"/>
        <w:spacing w:before="120" w:after="0" w:line="260" w:lineRule="exact"/>
        <w:ind w:left="1440" w:right="0" w:firstLine="0"/>
        <w:jc w:val="left"/>
      </w:pPr>
      <w:r>
        <w:rPr>
          <w:rFonts w:ascii="Times New Roman" w:hAnsi="Times New Roman" w:eastAsia="Times New Roman" w:cs="Times New Roman"/>
          <w:b w:val="0"/>
          <w:sz w:val="24"/>
        </w:rPr>
        <w:t>9.3.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Order of Payment of Liabilities Upon Dissolution.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After determining that all known debts and liabilities of the Company have been paid or adequately provided for, the remaining assets shall be distributed to the Members in accordance with their positive Capital Account balances, after considering income and loss allocations for the Company's taxable year during which liquidation occurs.</w:t>
      </w:r>
    </w:p>
    <w:p>
      <w:pPr>
        <w:keepNext w:val="0"/>
        <w:spacing w:before="120" w:after="0" w:line="260" w:lineRule="exact"/>
        <w:ind w:left="1440" w:right="0" w:firstLine="0"/>
        <w:jc w:val="left"/>
      </w:pPr>
      <w:r>
        <w:rPr>
          <w:rFonts w:ascii="Times New Roman" w:hAnsi="Times New Roman" w:eastAsia="Times New Roman" w:cs="Times New Roman"/>
          <w:b w:val="0"/>
          <w:sz w:val="24"/>
        </w:rPr>
        <w:t>9.4.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Limitations on Payments Made in Dissolution.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Except as otherwise specifically provided in this Agreement, each Member shall be entitled to look only to the assets of the Company for the return of his or her positive Capital Account balance and shall have no recourse for his or her Capital Contribution and/or share of Net Profit against any other Member except as provided in Article </w:t>
      </w:r>
      <w:r>
        <w:rPr>
          <w:rFonts w:ascii="Times New Roman" w:hAnsi="Times New Roman" w:eastAsia="Times New Roman" w:cs="Times New Roman"/>
          <w:b w:val="0"/>
          <w:sz w:val="24"/>
        </w:rPr>
        <w:t>X.</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9.5.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Certificate of Dissolution.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Upon the completion of the winding up of the Company's affairs, the Company shall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Dissolution with the Washington Secretary of State.</w:t>
      </w:r>
    </w:p>
    <w:p>
      <w:pPr>
        <w:keepNext w:val="0"/>
        <w:spacing w:before="120" w:after="0" w:line="260" w:lineRule="exact"/>
        <w:ind w:left="108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of Agents.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indemnify any Member and may indemnify any person who was 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is threatened to be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threatened, pending or completed action, suit or proceeding by reason of the fact that he or she is or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officer, employee or other agent of the Company or that, being or having been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officer, employee or agent, he or she is or was serving at the request of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director, officer, employee, trustee or other agent of another limited liability company, corporation, partnership, joint venture, trust, or other entity (all such persons being referred to hereinafter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"agent"), to the fullest extent permitted by applicable law in effect on the date hereof and to such greater extent as applicable law may hereafter from time to time permit.</w:t>
      </w:r>
    </w:p>
    <w:p>
      <w:pPr>
        <w:keepNext w:val="0"/>
        <w:spacing w:before="120" w:after="0" w:line="260" w:lineRule="exact"/>
        <w:ind w:left="108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 REPRESENTATIONS.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Each member hereby represents and warrants to, and agrees with, the Members and the Company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11.1.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Preexisting Relationship or Experience.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He or she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preexisting personal or business relationship with the Company or one or more of its officers or controlling persons, or by reason of his or her business or financial experience, or by reason of the business or financial experience of his or her financial advisor who is unaffiliated with and who is not compensated, directly or indirectly, by the Company or any affiliate or selling agent of the Company, he or she is capable of evaluating the risks and merits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in Company and of protecting his or her own interests in connection with this investment.</w:t>
      </w:r>
    </w:p>
    <w:p>
      <w:pPr>
        <w:keepNext w:val="0"/>
        <w:spacing w:before="120" w:after="0" w:line="260" w:lineRule="exact"/>
        <w:ind w:left="1440" w:right="0" w:firstLine="0"/>
        <w:jc w:val="left"/>
      </w:pPr>
      <w:r>
        <w:rPr>
          <w:rFonts w:ascii="Times New Roman" w:hAnsi="Times New Roman" w:eastAsia="Times New Roman" w:cs="Times New Roman"/>
          <w:b w:val="0"/>
          <w:sz w:val="24"/>
        </w:rPr>
        <w:t>11.2.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Advertising.</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He or she has not seen, received, been presented with, or been solicited by any leaflet, public promotional meeting, article or any other form of advertising or general solicitation with respect to the sale of the Membership Interest.</w:t>
      </w:r>
    </w:p>
    <w:p>
      <w:pPr>
        <w:keepNext w:val="0"/>
        <w:spacing w:before="120" w:after="0" w:line="260" w:lineRule="exact"/>
        <w:ind w:left="1440" w:right="0" w:firstLine="0"/>
        <w:jc w:val="left"/>
      </w:pPr>
      <w:r>
        <w:rPr>
          <w:rFonts w:ascii="Times New Roman" w:hAnsi="Times New Roman" w:eastAsia="Times New Roman" w:cs="Times New Roman"/>
          <w:b w:val="0"/>
          <w:sz w:val="24"/>
        </w:rPr>
        <w:t>11.3.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 Intent.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He or she is acquiring the Membership Interest for investment purposes for his or her own account only and not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view to or for sale in connection with any distribution of all or any part of Membership Interest. No other person will have any direct or indirect beneficial interest in or right to the Membership Interest.</w:t>
      </w:r>
    </w:p>
    <w:p>
      <w:pPr>
        <w:keepNext w:val="0"/>
        <w:spacing w:before="120" w:after="0" w:line="260" w:lineRule="exact"/>
        <w:ind w:left="108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Counsel to the Company.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Counsel to the Company may also be counsel to any Member or any Affiliate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The Members may execute on behalf of the Company and the Members any consent to the representation of the Company that counsel may request pursuant to the Washington Lawyers’ Rules of Professional Conduct or similar rules in any other jurisdiction ("Rules"). The Company has initially selected [name] ("Company Counsel") as legal counsel to the Company. Each Member acknowledges that Company Counsel does not represent any Member in the absence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clear and explicit agreement to such effect between the Member and Company counsel, and that in the absence of any such written agreement Company Counsel shall owe no duties directly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1440" w:right="0" w:firstLine="0"/>
        <w:jc w:val="left"/>
      </w:pPr>
      <w:r>
        <w:rPr>
          <w:rFonts w:ascii="Times New Roman" w:hAnsi="Times New Roman" w:eastAsia="Times New Roman" w:cs="Times New Roman"/>
          <w:b w:val="0"/>
          <w:sz w:val="24"/>
        </w:rPr>
        <w:t>12.2.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Complete Agreement.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and the Certificate of Formation constitute the complete and exclusive statement of agreement among the Members with respect to the subject matter herein and therein, and shall replace and supersede all prior written and oral agreements among the Members. To the extent that any provision of the Certificate of Formation conflict with any provision of this Agreement, the Certificate of Formation shall control.</w:t>
      </w:r>
    </w:p>
    <w:p>
      <w:pPr>
        <w:keepNext w:val="0"/>
        <w:spacing w:before="120" w:after="0" w:line="260" w:lineRule="exact"/>
        <w:ind w:left="1440" w:right="0" w:firstLine="0"/>
        <w:jc w:val="left"/>
      </w:pPr>
      <w:r>
        <w:rPr>
          <w:rFonts w:ascii="Times New Roman" w:hAnsi="Times New Roman" w:eastAsia="Times New Roman" w:cs="Times New Roman"/>
          <w:b w:val="0"/>
          <w:sz w:val="24"/>
        </w:rPr>
        <w:t>12.3.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Subject to the provisions of this Agreement relating to transferability, this Agreement will be binding upon and inure to the benefit of the Members, and their respective successors and assigns.</w:t>
      </w:r>
    </w:p>
    <w:p>
      <w:pPr>
        <w:keepNext w:val="0"/>
        <w:spacing w:before="120" w:after="0" w:line="260" w:lineRule="exact"/>
        <w:ind w:left="1440" w:right="0" w:firstLine="0"/>
        <w:jc w:val="left"/>
      </w:pPr>
      <w:r>
        <w:rPr>
          <w:rFonts w:ascii="Times New Roman" w:hAnsi="Times New Roman" w:eastAsia="Times New Roman" w:cs="Times New Roman"/>
          <w:b w:val="0"/>
          <w:sz w:val="24"/>
        </w:rPr>
        <w:t>12.4.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pronouns shall be deemed to refer to the masculine, feminine, or neuter, singular or plural, as the context in which they are used may require. All headings herein are inserted only for convenience and ease of reference and are not to be considered in the interpretation of any provision of this Agreement. Numbered or lettered articles, sections and subsections herein contained refer to articles, sections and subsections of this Agreement unless otherwise expressly stated. In the event any claim is made by any Member relating to any conflict, omission or ambiguity in this Agreement, no presumption or burden of proof or persuasion shall be implied by virtue of the fact that this Agreement was prepared by or at the request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Member or his or her counsel.</w:t>
      </w:r>
    </w:p>
    <w:p>
      <w:pPr>
        <w:keepNext w:val="0"/>
        <w:spacing w:before="120" w:after="0" w:line="260" w:lineRule="exact"/>
        <w:ind w:left="1440" w:right="0" w:firstLine="0"/>
        <w:jc w:val="left"/>
      </w:pPr>
      <w:r>
        <w:rPr>
          <w:rFonts w:ascii="Times New Roman" w:hAnsi="Times New Roman" w:eastAsia="Times New Roman" w:cs="Times New Roman"/>
          <w:b w:val="0"/>
          <w:sz w:val="24"/>
        </w:rPr>
        <w:t>12.5.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Jurisdiction.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Each Member hereby consents to the exclusive jurisdiction of the state and federal courts sitting in Washington in any action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arising out of, under or in connection with this Agreement or the transactions contemplated by this Agreement. Each Member further agrees that personal jurisdiction over him or her may be effected by service of process by registered or certified mail addressed as provided in Section </w:t>
      </w:r>
      <w:r>
        <w:rPr>
          <w:rFonts w:ascii="Times New Roman" w:hAnsi="Times New Roman" w:eastAsia="Times New Roman" w:cs="Times New Roman"/>
          <w:b w:val="0"/>
          <w:sz w:val="24"/>
        </w:rPr>
        <w:t>12.8.</w:t>
      </w:r>
      <w:r>
        <w:rPr>
          <w:rFonts w:ascii="Times New Roman" w:hAnsi="Times New Roman" w:eastAsia="Times New Roman" w:cs="Times New Roman"/>
          <w:b w:val="0"/>
          <w:sz w:val="24"/>
        </w:rPr>
        <w:t xml:space="preserve"> of this Agreement, and that when so made shall be as if served upon him or her personally within the State of Washington.</w:t>
      </w:r>
    </w:p>
    <w:p>
      <w:pPr>
        <w:keepNext w:val="0"/>
        <w:spacing w:before="120" w:after="0" w:line="260" w:lineRule="exact"/>
        <w:ind w:left="1440" w:right="0" w:firstLine="0"/>
        <w:jc w:val="left"/>
      </w:pPr>
      <w:r>
        <w:rPr>
          <w:rFonts w:ascii="Times New Roman" w:hAnsi="Times New Roman" w:eastAsia="Times New Roman" w:cs="Times New Roman"/>
          <w:b w:val="0"/>
          <w:sz w:val="24"/>
        </w:rPr>
        <w:t>12.6.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Arbitration.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Except as otherwise provided in this Agreement, any controversy between the parties arising out of this Agreement shall be submitted to the American Arbitration Association for arbitration in [location]. The costs of the arbitration, including any American Arbitration Association administrative fee, the arbitrator's fee, and costs for the use of facilities during the hearings, shall be borne equally by the parties to the arbitration. Attorneys' fees may be awarded to the prevailing or most prevailing party at the discretion of the arbitrator. The arbitrator shall not have any power to alter, amend, modify or change any of the terms of this Agreement nor to grant any remedy which is either prohibited by the terms of this Agreement, or not available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law.</w:t>
      </w:r>
    </w:p>
    <w:p>
      <w:pPr>
        <w:keepNext w:val="0"/>
        <w:spacing w:before="120" w:after="0" w:line="260" w:lineRule="exact"/>
        <w:ind w:left="1440" w:right="0" w:firstLine="0"/>
        <w:jc w:val="left"/>
      </w:pPr>
      <w:r>
        <w:rPr>
          <w:rFonts w:ascii="Times New Roman" w:hAnsi="Times New Roman" w:eastAsia="Times New Roman" w:cs="Times New Roman"/>
          <w:b w:val="0"/>
          <w:sz w:val="24"/>
        </w:rPr>
        <w:t>12.7.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any provision of this Agreement or the application of such provision to any person or circumstance shall be held invalid, the remainder of this Agreement or the application of such provision to persons or circumstances other than those to which it is held invalid shall not be affected thereby.</w:t>
      </w:r>
    </w:p>
    <w:p>
      <w:pPr>
        <w:keepNext w:val="0"/>
        <w:spacing w:before="120" w:after="0" w:line="260" w:lineRule="exact"/>
        <w:ind w:left="1440" w:right="0" w:firstLine="0"/>
        <w:jc w:val="left"/>
      </w:pPr>
      <w:r>
        <w:rPr>
          <w:rFonts w:ascii="Times New Roman" w:hAnsi="Times New Roman" w:eastAsia="Times New Roman" w:cs="Times New Roman"/>
          <w:b w:val="0"/>
          <w:sz w:val="24"/>
        </w:rPr>
        <w:t>12.8.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Any notice to be given or to be served upon the Company or any party hereto in connection with this Agreement must be in writing (which may include facsimile) and will be deemed to have been given and received when delivered to the address specified by the party to receive the notice. Such notices will be given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at the address specified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hereto. Any party may, at any time by giving five (5) days' prior written notice to the other Members, designate any other address in substitution of the foregoing address to which such notice will be given.</w:t>
      </w:r>
    </w:p>
    <w:p>
      <w:pPr>
        <w:keepNext w:val="0"/>
        <w:spacing w:before="120" w:after="0" w:line="260" w:lineRule="exact"/>
        <w:ind w:left="1440" w:right="0" w:firstLine="0"/>
        <w:jc w:val="left"/>
      </w:pPr>
      <w:r>
        <w:rPr>
          <w:rFonts w:ascii="Times New Roman" w:hAnsi="Times New Roman" w:eastAsia="Times New Roman" w:cs="Times New Roman"/>
          <w:b w:val="0"/>
          <w:sz w:val="24"/>
        </w:rPr>
        <w:t>12.9.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All amendments to this Agreement will be in writing and signed by all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12.10.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Multiple Counterparts.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Agreement may be executed in two or more counterparts, each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shall constitute one and the same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12.11.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 Fees.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the event that any dispute between the Company and the Members or among the Members should result in litigation or arbitration, the prevailing party in such dispute shall be entitled to recover from the other party all reasonable fees, costs and expenses of enforcing any right of the prevailing party, including without limitation, reasonable attorneys' fees and expenses, all of which shall be deemed to have accrued upon the commencement of such action and shall be paid whether or not such action is prosecuted to judgment. Any judgment or order entered in such action shall contain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provision providing for the recovery of attorney fees and costs incurred in enforcing such judgment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of prejudgment interest from the date of the breach at the maximum rate allowed by law. For the purposes of this Section: (</w:t>
      </w:r>
      <w:r>
        <w:rPr>
          <w:rFonts w:ascii="Times New Roman" w:hAnsi="Times New Roman" w:eastAsia="Times New Roman" w:cs="Times New Roman"/>
          <w:b/>
          <w:sz w:val="24"/>
        </w:rPr>
        <w:t>a</w:t>
      </w:r>
      <w:r>
        <w:rPr>
          <w:rFonts w:ascii="Times New Roman" w:hAnsi="Times New Roman" w:eastAsia="Times New Roman" w:cs="Times New Roman"/>
          <w:b w:val="0"/>
          <w:sz w:val="24"/>
        </w:rPr>
        <w:t>) attorney fees shall include, without limitation, fees incurred in the following: (1) post judgment motions; (2) contempt proceedings; (3) garnishment, levy, and debtor and third party examinations; (4) discovery; and (5) bankruptcy litigation and (b) prevailing party shall mean the party who is determined in the proceeding to have prevailed or who prevails by dismissal, default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12.12.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 Cumulative.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remedies under this Agreement are cumulative and shall not exclude any other remedies to which any person may be lawfully entitled.</w:t>
      </w:r>
    </w:p>
    <w:p>
      <w:pPr>
        <w:keepNext w:val="0"/>
        <w:spacing w:before="120" w:after="0" w:line="260" w:lineRule="exact"/>
        <w:ind w:left="1440" w:right="0" w:firstLine="0"/>
        <w:jc w:val="left"/>
      </w:pPr>
      <w:r>
        <w:rPr>
          <w:rFonts w:ascii="Times New Roman" w:hAnsi="Times New Roman" w:eastAsia="Times New Roman" w:cs="Times New Roman"/>
          <w:b w:val="0"/>
          <w:sz w:val="24"/>
        </w:rPr>
        <w:t>12.13.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Consent of Spouse.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Within thirty (30) days after any individual becomes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marries, such Member shall have his or her spouse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consent substantially in the form attached to this Agreement as 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INTENDING TO BE BOUND, all of the Members of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Washington limited liability company, have executed this Agreement, effective as of the date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MEMBERS</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 AND ADDRESSES OF MEMBERS AS OF _________.</w:t>
      </w:r>
      <w:r>
        <w:rPr>
          <w:rFonts w:ascii="Times New Roman" w:hAnsi="Times New Roman" w:eastAsia="Times New Roman" w:cs="Times New Roman"/>
          <w:b w:val="0"/>
          <w:sz w:val="24"/>
        </w:rPr>
        <w:t xml:space="preserve"> </w:t>
      </w: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CONSENT OF SPOUSE SPOUSAL CONSENT AND ACKNOWLEDGMENT.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undersigned spouse of [name] (“Owner”) hereby acknowledges that the Membership Interest of Owner in [name] LLC (the “Company”) is the community property of Owner and that all of the undersigned’s right or claim whatsoever in the Membership Interest including, but not limited to, capital, profits, losses and distributions, is subject to the terms and conditions of the Limited Liability Company Agreement of [name] LLC (the “Limited Liability Company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the event the undersigned shall subsequently acquire any right, title, interest or claim in or to the Membership Interest by means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as described in the Limited Liability Company Agreement, the undersigned consents to and agrees to be bound by the restrictions, option rights and all other terms and provisions of the Limited Liability Company Agreement.</w:t>
      </w:r>
    </w:p>
    <w:p>
      <w:pPr>
        <w:keepNext w:val="0"/>
        <w:spacing w:before="200" w:after="0" w:line="260" w:lineRule="exact"/>
        <w:ind w:left="720" w:right="0" w:firstLine="0"/>
        <w:jc w:val="both"/>
      </w:pPr>
      <w:r>
        <w:rPr>
          <w:rFonts w:ascii="Times New Roman" w:hAnsi="Times New Roman" w:eastAsia="Times New Roman" w:cs="Times New Roman"/>
          <w:b w:val="0"/>
          <w:sz w:val="24"/>
        </w:rPr>
        <w:t>Dated: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w:t>
      </w:r>
    </w:p>
    <w:p>
      <w:pPr>
        <w:keepNext w:val="0"/>
        <w:spacing w:before="200" w:after="0" w:line="260" w:lineRule="exact"/>
        <w:ind w:left="720" w:right="0" w:firstLine="0"/>
        <w:jc w:val="both"/>
      </w:pPr>
      <w:r>
        <w:rPr>
          <w:rFonts w:ascii="Times New Roman" w:hAnsi="Times New Roman" w:eastAsia="Times New Roman" w:cs="Times New Roman"/>
          <w:b w:val="0"/>
          <w:sz w:val="24"/>
        </w:rPr>
        <w:t>On this [date], before me [name], Notary Public, personally appeared [name], personally known to me (or proved to me on the basis of satisfactory evidence) to be the person whose name is subscribed to the within instrument and acknowledged to me that she executed the same in her authorized capacity, and that by her signature on the instrument the person, or the entity upon behalf of which the person acted, executed the instrument.</w:t>
      </w:r>
    </w:p>
    <w:p>
      <w:pPr>
        <w:keepNext w:val="0"/>
        <w:spacing w:before="200" w:after="0" w:line="260" w:lineRule="exact"/>
        <w:ind w:left="720" w:right="0" w:firstLine="0"/>
        <w:jc w:val="both"/>
      </w:pPr>
      <w:r>
        <w:rPr>
          <w:rFonts w:ascii="Times New Roman" w:hAnsi="Times New Roman" w:eastAsia="Times New Roman" w:cs="Times New Roman"/>
          <w:b w:val="0"/>
          <w:sz w:val="24"/>
        </w:rPr>
        <w:t>Witness my hand and official seal.</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_____________________ </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