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Louisiana by filing on [date], articles of organization with the Louisiana Secretary of State.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Louisiana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Secretary of State of Louisiana, and shall continue until [date], unless the Company is dissolved earlier pursuant to the provisions of this Agreement or as provided in the Louisiana Limited Liability Company Act (La. Rev. Stat. Ann. § 12:1301, et seq.)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[location]. The Member may change the principal place of business and establish additional places of business as it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office and at least one resident agent in the State of Louisiana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Member/Manager, its shareholders, affiliates, officers, directors, partners, employees, agents and assigns shall not be liable for, and shall be indemnified and held harmless (to the extent of the Company's assets) from, any loss or damage incurred by them, the Company or the Member/Manager in connection with the business of the Company, including costs and reasonable attorneys' fees and any amounts expended in the settlement of any claims of loss or damage resulting from any act or omission performed or omitted, except as otherwise provided in this Agreement or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is dissolved and shall commence the winding up of its affairs on the first to occur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occurrence of events specified in writing in the articles of organization or operating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consent of its members in accordance with R.S. 12:1318.</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R.S. 12:1335.</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file, upon dissolution and the commencement of winding up of the limited liability company, Articles of Dissolution with the Louisiana Secretary of State setting forth all information required by La. Rev. Stat. Ann. § 12:1339.</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Louisiana.</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