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 xml:space="preserve">OPERATING AGREEMENT OF [name of LLC]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LIMITED LIABILITY COMPANY</w:t>
      </w:r>
    </w:p>
    <w:p>
      <w:pPr>
        <w:keepNext w:val="0"/>
        <w:spacing w:before="200" w:after="0" w:line="260" w:lineRule="exact"/>
        <w:ind w:left="720" w:right="0" w:firstLine="0"/>
        <w:jc w:val="both"/>
      </w:pPr>
      <w:r>
        <w:rPr>
          <w:rFonts w:ascii="Times New Roman" w:hAnsi="Times New Roman" w:eastAsia="Times New Roman" w:cs="Times New Roman"/>
          <w:b w:val="0"/>
          <w:sz w:val="24"/>
        </w:rPr>
        <w:t>THIS OPERATING AGREEMENT is made effective by the undersigned as of [date].</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undersigned, as the sole Member, has formed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the laws of the state of Tennessee by filing on [date], articles of organization with the Tennessee Secretary of State.</w:t>
      </w:r>
    </w:p>
    <w:p>
      <w:pPr>
        <w:keepNext w:val="0"/>
        <w:spacing w:before="120" w:after="0" w:line="260" w:lineRule="exact"/>
        <w:ind w:left="1440" w:right="0" w:firstLine="0"/>
        <w:jc w:val="left"/>
      </w:pPr>
      <w:r>
        <w:rPr>
          <w:rFonts w:ascii="Times New Roman" w:hAnsi="Times New Roman" w:eastAsia="Times New Roman" w:cs="Times New Roman"/>
          <w:b w:val="0"/>
          <w:sz w:val="24"/>
        </w:rPr>
        <w:t>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name of this Company is [Name] Limited Liability Company.</w:t>
      </w:r>
    </w:p>
    <w:p>
      <w:pPr>
        <w:keepNext w:val="0"/>
        <w:spacing w:before="120" w:after="0" w:line="260" w:lineRule="exact"/>
        <w:ind w:left="1440" w:right="0" w:firstLine="0"/>
        <w:jc w:val="left"/>
      </w:pPr>
      <w:r>
        <w:rPr>
          <w:rFonts w:ascii="Times New Roman" w:hAnsi="Times New Roman" w:eastAsia="Times New Roman" w:cs="Times New Roman"/>
          <w:b w:val="0"/>
          <w:sz w:val="24"/>
        </w:rPr>
        <w:t>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purpose for which this Company is formed is to engage in any lawful act, business or activity for which limited liability companies may be formed under the laws of the state of Tennessee and to do any and all other things determined by the Member to be necessary, desirable or incidental to the foregoing purpose.</w:t>
      </w:r>
    </w:p>
    <w:p>
      <w:pPr>
        <w:keepNext w:val="0"/>
        <w:spacing w:before="120" w:after="0" w:line="260" w:lineRule="exact"/>
        <w:ind w:left="1440" w:right="0" w:firstLine="0"/>
        <w:jc w:val="left"/>
      </w:pPr>
      <w:r>
        <w:rPr>
          <w:rFonts w:ascii="Times New Roman" w:hAnsi="Times New Roman" w:eastAsia="Times New Roman" w:cs="Times New Roman"/>
          <w:b w:val="0"/>
          <w:sz w:val="24"/>
        </w:rPr>
        <w:t>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of the Company shall become effective on the date the articles of organization are filed with the secretary of state of Tennessee, and shall continue until [date], unless the Company is dissolved earlier pursuant to the provisions of this Agreement or as provided in the Tennessee Revised Limited Liability Company Act (Tenn. Code Ann. § 48-249-101 et seq.) (the "Act").</w:t>
      </w:r>
    </w:p>
    <w:p>
      <w:pPr>
        <w:keepNext w:val="0"/>
        <w:spacing w:before="120" w:after="0" w:line="260" w:lineRule="exact"/>
        <w:ind w:left="1440" w:right="0" w:firstLine="0"/>
        <w:jc w:val="left"/>
      </w:pPr>
      <w:r>
        <w:rPr>
          <w:rFonts w:ascii="Times New Roman" w:hAnsi="Times New Roman" w:eastAsia="Times New Roman" w:cs="Times New Roman"/>
          <w:b w:val="0"/>
          <w:sz w:val="24"/>
        </w:rPr>
        <w:t>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location of the principal place of business of the Company is [location]. The Member may change the principal place of business and establish additional places of business as it deems necessary or desirable to conduct the business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shall continuously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registered office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registered agent in the state of Tennessee as required by the Act. The registered agent must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office that is identical with the registered office.</w:t>
      </w:r>
    </w:p>
    <w:p>
      <w:pPr>
        <w:keepNext w:val="0"/>
        <w:spacing w:before="120" w:after="0" w:line="260" w:lineRule="exact"/>
        <w:ind w:left="144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Representative.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Company is taxed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the Company hereby designates the Member to be the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Tax Representative may resign at any time, subject to the provisions of Treasury Regulations Section 301-6223-1.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ceases to serve as such for any reason, the Company itself will automatically and immediately become the new (acting) Tax Representative.</w:t>
      </w:r>
    </w:p>
    <w:p>
      <w:pPr>
        <w:keepNext w:val="0"/>
        <w:spacing w:before="120" w:after="0" w:line="260" w:lineRule="exact"/>
        <w:ind w:left="108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business and affairs of the Company shall be managed by the Member. The Member shall have full and complete authority, power and discretion to manage and control the business, affairs and properties of the Company, to make all decisions regarding those matters and to perform any and all other acts or activities customary or incidental to the management of the Company's business. The Member may act by written consent.</w:t>
      </w:r>
    </w:p>
    <w:p>
      <w:pPr>
        <w:keepNext w:val="0"/>
        <w:spacing w:before="120" w:after="0" w:line="260" w:lineRule="exact"/>
        <w:ind w:left="1440" w:right="0" w:firstLine="0"/>
        <w:jc w:val="left"/>
      </w:pPr>
      <w:r>
        <w:rPr>
          <w:rFonts w:ascii="Times New Roman" w:hAnsi="Times New Roman" w:eastAsia="Times New Roman" w:cs="Times New Roman"/>
          <w:b w:val="0"/>
          <w:sz w:val="24"/>
        </w:rPr>
        <w:t>2.2.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Rights and powers of the Member, by way of illustration, but not by way of limitation, shall include the right and power to:</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Authorize or approve all actions with respect to distribution of funds and assets in kind of the Company; acquire, secure or dispose of investments, including, without limitation, selling and otherwise disposing of assets of the Company, borrowing funds, executing contracts, bonds, guarantees, notes, security agreements, mortgages and all other instruments to effect the purposes of this Agreement; and execute any and all other instruments and perform any acts determined to be necessary or advisable to carry out the intentions and purposes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Perform any and all acts necessary to pay any and all organizational expenses incurred in the creation of the Company and in raising additional capital, including, without limitation, reasonable brokers' and underwriters' commissions, legal and accounting fees, license and franchise fees (it being understood that all expenses incurred in the creation of the Company and the commencement of the Company business shall be borne by the Company); and compromise, arbitrate or otherwise adjust claims in favor of or against the Company and to commence or defend against litigation with respect to the Company or any assets of the Company as deemed advisable, all or any of the above matters being at the expense of the Company; and to execute, acknowledge and deliver any and all instruments to effect any and all of the foregoing.</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Purchase goods or services from any corporation or other form of business enterprise, whether or not such corporation or business enterprise is owned or controlled by, or affiliated with, the Member, including management services at the usual and customary rates prevailing in the management industry from time to time for similar services.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Establish Company offices at such other places as may be appropriate, hire Company employees and consultants, engage counsel and otherwise arrange for the facilities and personnel necessary to carry out the purposes and business of the Company, the cost and expense thereof and incidental thereto to be borne by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Obtain and maintain such public liability, hazard and other insurance as may be deemed necessary or appropriate by the Member.</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Deposit all funds of the Company in one or more separate bank accounts, using such banks or trust companies as the Member may designate (withdrawals from such bank accounts to be made upon such signature or signatures as the Member may designate).</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Make or revoke any of the elections referred to in the Internal Revenue Code ("Code") and prepare tax reporting information.</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Cause to be filed such certificates and do such other acts as may be required by law to qualify and maintain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all applicable state laws.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Admit itself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440" w:right="0" w:firstLine="0"/>
        <w:jc w:val="left"/>
      </w:pPr>
      <w:r>
        <w:rPr>
          <w:rFonts w:ascii="Times New Roman" w:hAnsi="Times New Roman" w:eastAsia="Times New Roman" w:cs="Times New Roman"/>
          <w:b w:val="0"/>
          <w:sz w:val="24"/>
        </w:rPr>
        <w:t>2.3.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its shareholders, affiliates, officers, directors, partners, employees, agents and assigns shall not be liable for, and shall be indemnified and held harmless (to the extent of the Company's assets) from, any loss or damage incurred by them, the Company or the Member in connection with the business of the Company, including costs and reasonable attorneys' fees and any amounts expended in the settlement of any claims of loss or damage resulting from any act or omission performed or omitted, except as otherwise provided in this Agreement or as required by the Act.</w:t>
      </w:r>
    </w:p>
    <w:p>
      <w:pPr>
        <w:keepNext w:val="0"/>
        <w:spacing w:before="120" w:after="0" w:line="260" w:lineRule="exact"/>
        <w:ind w:left="1440" w:right="0" w:firstLine="0"/>
        <w:jc w:val="left"/>
      </w:pPr>
      <w:r>
        <w:rPr>
          <w:rFonts w:ascii="Times New Roman" w:hAnsi="Times New Roman" w:eastAsia="Times New Roman" w:cs="Times New Roman"/>
          <w:b w:val="0"/>
          <w:sz w:val="24"/>
        </w:rPr>
        <w:t>2.4.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financial institution or any other person, firm or corporation dealing with the Member shall be required to ascertain whether the Member is acting in accordance with this Agreement, but such financial institution or such other person, firm or corporation shall be protected in relying upon the deed, transfer or assurance of, and the execution of such instrument or instruments by, the Member.</w:t>
      </w:r>
    </w:p>
    <w:p>
      <w:pPr>
        <w:keepNext w:val="0"/>
        <w:spacing w:before="120" w:after="0" w:line="260" w:lineRule="exact"/>
        <w:ind w:left="108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mailing address of the Member is set forth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which is attached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The Member has contributed to the Company property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agreed value as listed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The Member owns 100%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3.2.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may act by written consent.</w:t>
      </w:r>
    </w:p>
    <w:p>
      <w:pPr>
        <w:keepNext w:val="0"/>
        <w:spacing w:before="120" w:after="0" w:line="260" w:lineRule="exact"/>
        <w:ind w:left="1440" w:right="0" w:firstLine="0"/>
        <w:jc w:val="left"/>
      </w:pPr>
      <w:r>
        <w:rPr>
          <w:rFonts w:ascii="Times New Roman" w:hAnsi="Times New Roman" w:eastAsia="Times New Roman" w:cs="Times New Roman"/>
          <w:b w:val="0"/>
          <w:sz w:val="24"/>
        </w:rPr>
        <w:t>3.3.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shall not be held accountable for any of the debts, losses, claims, judgments or any of the liabilities of the Company beyond the Member's contributions to the capital of the Company, except as provided by law.</w:t>
      </w:r>
    </w:p>
    <w:p>
      <w:pPr>
        <w:keepNext w:val="0"/>
        <w:spacing w:before="120" w:after="0" w:line="260" w:lineRule="exact"/>
        <w:ind w:left="1440" w:right="0" w:firstLine="0"/>
        <w:jc w:val="left"/>
      </w:pPr>
      <w:r>
        <w:rPr>
          <w:rFonts w:ascii="Times New Roman" w:hAnsi="Times New Roman" w:eastAsia="Times New Roman" w:cs="Times New Roman"/>
          <w:b w:val="0"/>
          <w:sz w:val="24"/>
        </w:rPr>
        <w:t>3.4.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One or more additional members of the Company may be admitted to the Company with the written consent of the Member and on the terms agreed to by the Member.</w:t>
      </w:r>
    </w:p>
    <w:p>
      <w:pPr>
        <w:keepNext w:val="0"/>
        <w:spacing w:before="120" w:after="0" w:line="260" w:lineRule="exact"/>
        <w:ind w:left="108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PROFITS, LOSSES AND ACCOUNTING.</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4.1.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so long as the Company has one member, it shall be disregarded as separate from its owner within the meaning of Treas. Reg. section 301.7701-3(b)(1)(ii), and all profits and losses of the Company shall be treated as those of the Member. In the event the Company admits additional members, this Agreement shall be amended to reflect the allocations to the members for U.S. federal income tax purposes.</w:t>
      </w:r>
    </w:p>
    <w:p>
      <w:pPr>
        <w:keepNext w:val="0"/>
        <w:spacing w:before="120" w:after="0" w:line="260" w:lineRule="exact"/>
        <w:ind w:left="1440" w:right="0" w:firstLine="0"/>
        <w:jc w:val="left"/>
      </w:pPr>
      <w:r>
        <w:rPr>
          <w:rFonts w:ascii="Times New Roman" w:hAnsi="Times New Roman" w:eastAsia="Times New Roman" w:cs="Times New Roman"/>
          <w:b w:val="0"/>
          <w:sz w:val="24"/>
        </w:rPr>
        <w:t>4.2.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Accounting: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 shall determine the appropriate accounting method or methods to be used by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 shall select as the Company's accounting year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calendar or fiscal year as may be approved by the Internal Revenue Service.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terms "net profits" and "net losses," as used herein, shall mean the net amount of the Company's profits and losses, as determined for federal income tax purposes, and shall also include the Member's share of income described in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)(1)(B) of the Internal Revenue Code, any expenditures described in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of the Internal Revenue Code, any expenditures described in Section 709(</w:t>
      </w:r>
      <w:r>
        <w:rPr>
          <w:rFonts w:ascii="Times New Roman" w:hAnsi="Times New Roman" w:eastAsia="Times New Roman" w:cs="Times New Roman"/>
          <w:b/>
          <w:sz w:val="24"/>
        </w:rPr>
        <w:t>a</w:t>
      </w:r>
      <w:r>
        <w:rPr>
          <w:rFonts w:ascii="Times New Roman" w:hAnsi="Times New Roman" w:eastAsia="Times New Roman" w:cs="Times New Roman"/>
          <w:b w:val="0"/>
          <w:sz w:val="24"/>
        </w:rPr>
        <w:t>) of the Internal Revenue Code which are not deducted or amortized in accordance with Section 709(b) of the Internal Revenue Code, basis adjustments required pursuant to former Section 48(q) of the Internal Revenue Code, and losses not deductible pursuant to Section 267(</w:t>
      </w:r>
      <w:r>
        <w:rPr>
          <w:rFonts w:ascii="Times New Roman" w:hAnsi="Times New Roman" w:eastAsia="Times New Roman" w:cs="Times New Roman"/>
          <w:b/>
          <w:sz w:val="24"/>
        </w:rPr>
        <w:t>a</w:t>
      </w:r>
      <w:r>
        <w:rPr>
          <w:rFonts w:ascii="Times New Roman" w:hAnsi="Times New Roman" w:eastAsia="Times New Roman" w:cs="Times New Roman"/>
          <w:b w:val="0"/>
          <w:sz w:val="24"/>
        </w:rPr>
        <w:t>) or 707(b) of the Internal Revenue Code.</w:t>
      </w:r>
    </w:p>
    <w:p>
      <w:pPr>
        <w:keepNext w:val="0"/>
        <w:spacing w:before="120" w:after="0" w:line="260" w:lineRule="exact"/>
        <w:ind w:left="1080" w:right="0" w:firstLine="0"/>
        <w:jc w:val="left"/>
      </w:pP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OF MEMBER'S INTEREST.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5.1.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may sell, assign, hypothecate, encumber, or otherwise transfer all or any part of its interest in the Company. Any successor to the Member by merger or consolidation shall, without further act, be the Member hereunder, and the Company shall continue without dissolution.</w:t>
      </w:r>
    </w:p>
    <w:p>
      <w:pPr>
        <w:keepNext w:val="0"/>
        <w:spacing w:before="120" w:after="0" w:line="260" w:lineRule="exact"/>
        <w:ind w:left="1080" w:right="0" w:firstLine="0"/>
        <w:jc w:val="left"/>
      </w:pP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AND TERMINATION.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6.1.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occurrence of the following events, the Company shall be dissolved:</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bankruptcy or the termination of the legal existence of the Member;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of the Company expires; or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 acts to dissolve and terminate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6.2.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of the dissolution of the Company, the business and affairs of the Company shall continue to be governed by this Agreement during the winding up of the Company's business and affairs.</w:t>
      </w:r>
    </w:p>
    <w:p>
      <w:pPr>
        <w:keepNext w:val="0"/>
        <w:spacing w:before="120" w:after="0" w:line="260" w:lineRule="exact"/>
        <w:ind w:left="1080" w:right="0" w:firstLine="0"/>
        <w:jc w:val="left"/>
      </w:pP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LIQUIDATION.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7.1.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dissolution and/or termination of the Company, the Member shall proceed with the liquidation of the Company and sale of its assets. The proceeds of such liquidation shall be applied and distributed in the following order or priority: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creditors, including the Member in its capacity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creditor, to the extent permitted by law, in satisfaction of liabilities of the Company, whether by payment or by establishment of adequate reserves, other than liabilities for interim distributions of the Member;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setting up of any reserves which the Member may deem reasonably necessary in order to meet any contingent or unforeseen liabilities or obligations of the Company arising out of, or in connection with, the business of the Company. Said reserves shall be paid over by the Member to any financial institution, as escrow agent, with trust authority in the county in which the principal accounting records of the Company have been maintained in order to be held by it for the purpose of disbursing such reserves in payment of any of the aforementioned contingencies or liabilities; and at the expiration of such period as the Member shall deem advisable, the financial institution shall distribute the balance remaining in the manner provided in this Article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and in the order named above; and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remaining assets of the Company shall be distributed to the Member.</w:t>
      </w:r>
    </w:p>
    <w:p>
      <w:pPr>
        <w:keepNext w:val="0"/>
        <w:spacing w:before="120" w:after="0" w:line="260" w:lineRule="exact"/>
        <w:ind w:left="1440" w:right="0" w:firstLine="0"/>
        <w:jc w:val="left"/>
      </w:pPr>
      <w:r>
        <w:rPr>
          <w:rFonts w:ascii="Times New Roman" w:hAnsi="Times New Roman" w:eastAsia="Times New Roman" w:cs="Times New Roman"/>
          <w:b w:val="0"/>
          <w:sz w:val="24"/>
        </w:rPr>
        <w:t>7.2.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dissolution of the Company, the Member shall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termination and any other certificate required in the State of Tennessee and in any other state that may be required by law.</w:t>
      </w:r>
    </w:p>
    <w:p>
      <w:pPr>
        <w:keepNext w:val="0"/>
        <w:spacing w:before="120" w:after="0" w:line="260" w:lineRule="exact"/>
        <w:ind w:left="1080" w:right="0" w:firstLine="0"/>
        <w:jc w:val="left"/>
      </w:pP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 OF THE AGREEMENT.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8.1.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amendments to this Agreement shall require the approval of the Member and must be executed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9.1.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shall be governed by, and construed in accordance with, the laws of the State of Tennessee.</w:t>
      </w:r>
    </w:p>
    <w:p>
      <w:pPr>
        <w:keepNext w:val="0"/>
        <w:spacing w:before="120" w:after="0" w:line="260" w:lineRule="exact"/>
        <w:ind w:left="1440" w:right="0" w:firstLine="0"/>
        <w:jc w:val="left"/>
      </w:pPr>
      <w:r>
        <w:rPr>
          <w:rFonts w:ascii="Times New Roman" w:hAnsi="Times New Roman" w:eastAsia="Times New Roman" w:cs="Times New Roman"/>
          <w:b w:val="0"/>
          <w:sz w:val="24"/>
        </w:rPr>
        <w:t>9.2.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is intended to be performed in accordance with, and only to the extent permitted by, all applicable laws, ordinances, rules and regulations of the jurisdictions in which the Company does business. If any provision of this Agreement or its application to any person or circumstance shall, for any reason and to any extent, be found to be invalid or unenforceable, the remainder of this Agreement or the application of such provision to other persons or circumstances shall not be affected thereby, but rather shall be enforced to the greatest extent permitted by law.</w:t>
      </w:r>
    </w:p>
    <w:p>
      <w:pPr>
        <w:keepNext w:val="0"/>
        <w:spacing w:before="120" w:after="0" w:line="260" w:lineRule="exact"/>
        <w:ind w:left="1440" w:right="0" w:firstLine="0"/>
        <w:jc w:val="left"/>
      </w:pPr>
      <w:r>
        <w:rPr>
          <w:rFonts w:ascii="Times New Roman" w:hAnsi="Times New Roman" w:eastAsia="Times New Roman" w:cs="Times New Roman"/>
          <w:b w:val="0"/>
          <w:sz w:val="24"/>
        </w:rPr>
        <w:t>9.3.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word "person," as used in this Agreement, shall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firm, partnership or other form of association. "Bankruptcy," as used in this Agreement, shall be deemed to occur when the Member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in bankruptcy or voluntarily takes advantage of any bankruptcy or insolvency laws, or is adjudicated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 or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or answer is filed proposing the adjudication of the Member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 and the Member either consents to the filing or such complaint or answer is not discharged or denied prior to the expiration of sixty (60) days following the date of filing.</w:t>
      </w:r>
    </w:p>
    <w:p>
      <w:pPr>
        <w:keepNext w:val="0"/>
        <w:spacing w:before="120" w:after="0" w:line="260" w:lineRule="exact"/>
        <w:ind w:left="1440" w:right="0" w:firstLine="0"/>
        <w:jc w:val="left"/>
      </w:pPr>
      <w:r>
        <w:rPr>
          <w:rFonts w:ascii="Times New Roman" w:hAnsi="Times New Roman" w:eastAsia="Times New Roman" w:cs="Times New Roman"/>
          <w:b w:val="0"/>
          <w:sz w:val="24"/>
        </w:rPr>
        <w:t>9.4.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and all the terms and provisions hereof, shall be binding upon and shall inure to the benefit of the Member and its respective legal representatives, permitted successors and permitted assigns.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Member has entered into this Agreement as of the effective date first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member]</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