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OPERATING AGREEMENT OF</w:t>
      </w:r>
      <w:r>
        <w:rPr>
          <w:rFonts w:ascii="Times New Roman" w:hAnsi="Times New Roman" w:eastAsia="Times New Roman" w:cs="Times New Roman"/>
          <w:b w:val="0"/>
          <w:sz w:val="24"/>
        </w:rPr>
        <w:t xml:space="preserve"> [name]</w:t>
      </w:r>
      <w:r>
        <w:rPr>
          <w:rFonts w:ascii="Times New Roman" w:hAnsi="Times New Roman" w:eastAsia="Times New Roman" w:cs="Times New Roman"/>
          <w:b/>
          <w:sz w:val="24"/>
        </w:rPr>
        <w:t>, LLC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Limited Liability Company Operating Agreement (this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Nevada, was filed on [date], with the Nevada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operating agreement for the Company under Chapter 86 of Nevada Revised Statutes (the "Act").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Members by this Agreement set forth the limited liability company operating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Nevada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or incidental to such business as are reasonable in the opinion of the Voting Members to further such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in exchange for units in the Company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Unit”).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Unit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The number of Voting and Non-Voting Membership Units held by each Member shall be set forth on that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Additional contributions to the capital of the Company shall be made only with the unanimous consent of the Voting Members. Except as provided in this Agreement, no Member may withdraw his or her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Treasury Regulations section 1.704-1(b)(2)(iv).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Units, such Member's Capital Account shall carry over to the new owner to the extent such Capital Account relates to the transferred Membership Units. Each Member's Capital Account shall be determined and maintained throughout the term of the Company in accordance with the requirements of Section 704(b) of the Internal Revenue Code of 1986, as amended from time to time, and the applicable Treasury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revalue the Capital Accounts of the Members in accordance with Treasury Regulation section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Tax Representative reasonably determine that such adjustments are not necessary or appropriate to reflect the relative economic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Percentage Interest of each Member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shall equal the quotient,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number of Membership Units held by such Member by (b) the total number of Membership Units outstanding.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membership units of the Company shall consist of two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and Class B Non-Voting Membership Units. Each class shall be identical in all respects, except that the non-voting units shall carry no right to participate in the management of the Company and no right to vote on any matter presented to the Members for their vote or approval. The Members holding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are collectively referred to herein as the “Voting Members.” The Members holding the Class B Non-Voting Membership Units are collectively referred to herein as the “Non-Voting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Voting Members. Additional Members will be admitted as new Voting Members or Non-Voting Members and participate in the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Voting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Member may withdraw, retire or resign from the Company except as provided for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retirement or resignation in violation of this section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act pursuant to Section 86.335 of the Act.</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Voting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Non-Voting Member hereby irrevocably designates the Voting Members, including their successors in interest, as such Non-Voting Member's true and lawful attorney in such Member's name, place and stead to execute and acknowledge: (i) any certificate or other instrument required to be filed by the Company; and (ii) any and all documents appropriate or necessary in connection with the continuation, termination or dissolution of the Company. The creation of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is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Status of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entering into this Agreement, the intent of each Member is that the Voting Members shall have the exclusive control and management of the day-to-day operation of the Company’s business. The holders of the Class B Non-Voting Membership Units (except to the extent that such holders also hold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have no authority to conduct or control the Company’s business except as expressly provided herein, and shall have no authority to bind the Company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Approval Required.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authority under this Agreement or over the day-to-day operation of the Company’s business, all actions taken on behalf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shall require the prior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(51%)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in the Company held by the 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440" w:right="0" w:firstLine="0"/>
        <w:jc w:val="both"/>
      </w:pPr>
      <w:r>
        <w:rPr>
          <w:rFonts w:ascii="Times New Roman" w:hAnsi="Times New Roman" w:eastAsia="Times New Roman" w:cs="Times New Roman"/>
          <w:b w:val="0"/>
          <w:sz w:val="24"/>
        </w:rPr>
        <w:t>Each Voting Member shall devote whatever time or effort as he or she deems appropriate for the furtherance of the Company's business. The Voting Members shall not be entitled to compensation for managing the Company’s business, but shall be reimbursed by the Company for all reasonable expenses incurred by them in their performance of acts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and officers, agents, trustees, beneficial interest holders and other related parties ("Affiliates") may engage or invest in any activity, including without limitation those that might be in direct or indirect competition with the Company. Neither the Company nor any Member shall have any right in or to such other activities or to the income or proceeds derived therefrom. No Member shall be obligated to present any investment opportunity to the Company, even if the opportunity is of the character that, if presented to the Company, could be taken by the Company. Each Member shall have the right to hold any investment opportunity for his or her own account or to recommend such opportunity to persons other than the Company. The Members acknowledge that certain Members and their Affiliates own and/or manage other businesses, including businesses that may compete with the Company and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Between the Company and the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that it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Members and their Affiliates may engage in any transaction with the Company so long as such transaction is not expressly prohibited by this Agreement and so long as the terms and conditions of such transaction,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are fair and reasonable to the Company and are at least as favorable to the Company as those that are generally available from persons capable of similarly performing them or if Voting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held by the Members having no interest in such transaction (other than their interests as Members) approve the transaction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Voting Members may appoint officers at any time. The officers of the Company, if deemed necessary by the Voting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Voting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Nevada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Voting Member's officers may serve as officers of the Company only if elected by the Voting Members. The officers shall exercise such powers and perform such duties as specified in this Agreement and as shall be determined from time to time by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Voting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Voting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or her by the Voting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such supervisory powers, if any, as may be given by the Voting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Voting Members, have general and active management of the business of the Company and shall see that all orders and resolutions of the Voting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Voting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Voting Members to some other officer or agent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 shall, in the absence or incapacity of the president, perform the duties and exercise the powers of the president and shall perform such other duties and have such other powers as the Voting Members by resolution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Voting Members. The secretary shall have custody of the seal, if any, and the secretary shall have authority to affix the same to any instrument requiring it, and when so affixed, it may be attested by his or her signature. The Voting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Membership Units,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Voting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Voting Members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Units.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Voting Members, taking proper vouchers for such disbursements, and shall render to the president and the Members, at their regular meetings, or when Voting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Voting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Voting Members shall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note, mortgage,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any restrictions imposed by the Voting Members, any officer, acting alone, is authorized to endorse checks, drafts, and other evidences of indebtedness made payable to the order of the Company and to sign contracts and obligations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Voting Members to appoint or remove officers, the following shall apply with respect to the initial officers of the Company, who shall, absent action by the Voting Members, serve as stated below without having to be specifically appointed by action of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vice president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44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"Treasury Regulations" shall mean the final or temporary regulations issued under the Code.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Net Loss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 shall be allocated to the Members in proportion to their Membership Units.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Curative Allocations.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allocations under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“Regulatory Allocations”) are intended to comply with certain requirements of the Treasury Regulations. It is the intent of the Members that, to the extent possible, all Regulatory Allocations shall be offset either with other Regulatory Allocations or with special allocations of other items of Company income, gain, loss or deduction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Therefore, notwithstanding any other provision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Company shall make such offsetting special allocations of Company income, gain, loss or deduction in whatever manner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determine appropriate so that, after such offsetting allocations are made, each Member’s Capital Account balance is, to the extent possible, equal to the Capital Account balance such Member would have had if the Regulatory Allocations were not part of this Agreement and all Company items were allocated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taking into account future Regulatory Allocations under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that are likely to offset other Regulatory Allocations previously made. Notwithstanding any provision of this Agreement to the contrary,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be authorized to make, in their sole discretion, appropriate amendments to the allocation of items pursuant to this Agreement (i) in order to comply with Section 704(c) of the code or applicable Regulations, (ii) to properly allocate items of income, gain, loss, deduction and credit to those Members who bear the economic burden or benefit associated therewith, (iii) to otherwise cause the Members to achieve the economic objectives underlying this Agreement (as reasonably determined by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(iv) to account for any changes after the date of this Agreement in applicable tax law, regulations or interpretations, or any errors, ambiguities, inconsistencies or omissions in this Agreement with respect to allocations to be made to Capital Accounts that would, individually or in the aggregate, cause the Members not to achieve in any material respect, the economic objectives underlying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Any elections or other decisions relating to such allocation shall be made by the Tax Representative as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or any other provision entitling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in redemption of such Member’s Units, as applicable)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Units (collectively, "transfer") except with the prior approval of all the Voting Members, which approval may be given or withheld in the sole discretion of the 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Membership Units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Voting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Voting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Units from any liability that such Member may have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regardless of whether the Units transferred are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Class B Non-Voting Membership Units.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Voting Members, the transfer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Units ("Former Member's Units")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Units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Units shall be the fair market value of the Former Member's Units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Units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in the same proportion that the Membership Units of the Remaining Member bears to the aggregate of the Membership Units of all of the Remaining Members electing to purchase the Former Member's Units.</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Units, then the Remaining Members can elect to purchase more than their pro rata share. If the Remaining Members fail to purchase the entire interest of the Former Member, the Company may purchase any remaining share of the Former Member's Units.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Units.</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principal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Units purchased by such Remaining Member.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Units.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Nevada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Units.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[state]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Percentage Interests and Membership Units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state and local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Members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The initial Tax Representative shall be [_______________________].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86-495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vote of Voting Members holding at least sixty-six and two-thirds percent (66 2/3%)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to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 in accordance with Section 86.521 of the Act. The Company shall give written notice of the commencement of the dissolution to all of its known creditors.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Upon the completion of the winding up of the Company's affairs, the Company shall file Articles of Dissolution with the Nevada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Units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the Membership Units. No other person will have any direct or indirect beneficial interest in or right to the Membership Units.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Voting Members may execute on behalf of the Company and the Members any consent to the representation of the Company that counsel may request pursuant to the Nevada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Nevada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Nevada.</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amendments to this Agreement will be in writing and require the approval of Voting Members owning, in the aggregate, two thirds (2/3)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B.</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Nevada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120" w:after="0" w:line="260" w:lineRule="exact"/>
        <w:ind w:left="720" w:right="0" w:firstLine="0"/>
        <w:jc w:val="left"/>
      </w:pPr>
      <w:r>
        <w:rPr>
          <w:rFonts w:ascii="Times New Roman" w:hAnsi="Times New Roman" w:eastAsia="Times New Roman" w:cs="Times New Roman"/>
          <w:b/>
          <w:sz w:val="24"/>
        </w:rPr>
        <w:t>SPOUSAL CONSENT AND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spouse of [name] ("Owner") hereby acknowledges that the Membership Units of Owner in [name] LLC (the "Company") is the community property of Owner and that all of the undersigned's right or claim whatsoever in the Membership Units including, but not limited to, capital, profits, losses and distributions, is subject to the terms and conditions of the Limited Liability Company Operating Agreement of [name] LLC (the "Limited Liability Company Operating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Units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Operating Agreement, the undersigned consents to and agrees to be bound by the restrictions, option rights and all other terms and provisions of the Limited Liability Company Operating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200" w:after="0" w:line="260" w:lineRule="exact"/>
        <w:ind w:left="108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108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