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("Agreement") is entered into on [date], by and between [name of member] (the "Member") and [name of LLC], </w:t>
      </w:r>
      <w:r>
        <w:rPr>
          <w:rFonts w:ascii="Times New Roman" w:hAnsi="Times New Roman" w:eastAsia="Times New Roman" w:cs="Times New Roman"/>
          <w:b/>
          <w:sz w:val="24"/>
        </w:rPr>
        <w:t>a</w:t>
      </w:r>
      <w:r>
        <w:rPr>
          <w:rFonts w:ascii="Times New Roman" w:hAnsi="Times New Roman" w:eastAsia="Times New Roman" w:cs="Times New Roman"/>
          <w:b w:val="0"/>
          <w:sz w:val="24"/>
        </w:rPr>
        <w:t>(n) [state] limited liability company (the "Company").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has formed the Company pursuant to [citation to applicable limited liability company statute in the state where the LLC is being formed, e.g., the Delaware Limited Liability Company Act] (the "Act"), under the name "[name of LLC]" by the filing of Articles of Organization with the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for service of process upon the Company shall be [name of agent] whose address in the State of [state] is [address]. The Member may, from time to time, change the agent by filing appropriate documents with the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 office of the Company shall be located at [address].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by the Act, the Company may pursue any purpose or purposes for which individuals may lawfully associate themselves.</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Title to all property contributed to or otherwise acquired by the Company shall be held in the name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 perpetual unless it is dissolved pursuant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AND RECORDS.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to be Maintained.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maintain the following records at its principal office: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names in alphabetical order, and last known business or residence address,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Articles of Organization, all amendments thereto, and executed copies of any powers of attorney pursuant to which the Articles of Organization or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this Agreement, all amendments hereto, and executed copies of any powers of attorney pursuant to which this Agreement and such amendments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returns and reports, for the three (3) most recent years;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any financial statements of the Company for the three (3) most recent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agreements or documents required by the Act 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maintain at its principal office appropriate books and records, kept in accordance with accounting practices approved by the Company's Board. Each Member shall have the right to inspect and copy such books and records of the Company during normal business hours for any purpose reasonably related to its membership in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Control of the Company and all of its affairs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Directors to be elected by the Member(s). Until otherwise ordered or fixed by approval of Member(s) owning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total Units then outstanding, the number of Directors shall be one (1).</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election of Directors shall be held at the annual meeting of Members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Directors shall hold office for one year, or until their successors are elected and qualified, whichever shall later occur. Directors chosen at the first election shall hold office from then until the time fixed for the next annual meeting or until their successors are elected and qualified, whichever shall later occur. Directors shall be natural persons of full age and need not be residents of [state] or Members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Majority Vote.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acts to be approved by the Board shall require the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Action by Directors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action required or permitted to be taken by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the action is evidenced by one or more written consents describing the action taken, signed by all of the Directors who approve such action (not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and delivered to the Secretary for filing with the Company records.</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Business Interests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Director may have other business interests and may engage in any other business, trade, or employment not competitive with the business of the Company, provided that such other business activities do not interfere with the operation of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 Accounting Method.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taxable year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and the first taxable year shall end on December 31st of the year in which the Company is formed. The books and records of the Company shall be maintained on the cash method of accounting.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Generally.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officers of this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Board of Directors. Any two offices may be held by one person. The officers shall be chosen by the Board of Directors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at their annual meeting and shall hold office for one (1) year or until their successors are elected and qualified, whichever shall later occur. The Board of Directors may, from time to time, appoint such other officers and agents, and delegate to such officers and agents such duties, as they may in their discretion deem appropriate. Any officer may be removed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President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be the Chief Executive Officer of the Company and shall preside at all meetings of the Members and Directors, unless otherwise directed by the Board, sign the records thereof, and perform generally all the duties incident to the office, and such other and further duties as may from time to time be required by the Directors.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Secretary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keep minutes of all the proceedings of the Members and Directors of the Company, and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record of the same, which shall be attested by him. He also shall have charge of the organizational records and Unit ownership records of the Company, and generally shall perform such duties as may be required by the Members or Directors.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Treasurer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receive and have charge of all money, bills, notes and similar property belonging to the Company, and shall do therewith as he may be directed by the Board of Directors. He shall prepare and/or keep such financial accounts, statements, records and reports as may be required of him by the Members, Directors or President. On the expiration of his term of office, he shall turn over to his successor or to the Board of Directors, all property, books, papers and money of the Company in his hands.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and Signing of Documents.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the Board of Directors in specific instances otherwise directs, deeds and other formal instruments to be executed on behalf of the Company shall be signed by the President and, if necessary, attested by the Secretary or Treasurer. Checks on the Company's bank accounts and all ordinary business contracts may be signed by the officer or officers, or other agents, as the Board of Directors may from time to time authorize or designate. In any case where the signatures of two officers are required for any document or other instrument to be executed on behalf of the Company, such signatures must be those of two different persons.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as such, shall be liable for the liabilities of the Company. The failure of the Company to observe any formalities or requirements relating to the exercise of its powers or management of its business or affairs under this Agreement or the Act shall not be grounds for imposing personal liability on the Member(s) for such liabilities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 of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 Company shall at any time have more than one (1) Member, the Members shall meet annually on [date] or at such other time as shall be determined by resolution of the Members, for the purpose of transacting such business as may come before the meeting. The failure to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however, shall not be grounds for dissolution of the Company. Special meetings of the Members, for any purpose or purposes, may be called by Members owning at least [percent, e.g., ten percent (10%)] of the total Units then outstanding. The Members may designate any place, either within or outside the [State/Commonwealth] of [state], as the place of any meeting of the Members. If no designation is made, the place of meeting shall be the principal office of the Company. Members may participate in any annual or special meeting through the use of any means of communication by which all of such Members may simultaneously hear each other during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participating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this means is deemed to be present in person at the meeting.</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and Record Date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herein, written notice stating the place, day and hour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the purpose or purposes for which the meeting is called shall be delivered not less than seven (7) nor more than sixty (60) days before the date of the meeting, either personally or by mail, to each Member entitled to vote at such meeting. If mailed, such notice shall be deemed to be delivered two (2) calendar days after being deposited in the United States mail, addressed to the Member at its address as it appears on the books of the Company, with postage thereon prepaid. Members may waive prior notice by attending the meeting or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notice before or after the meeting. The date on which notice of the meeting is mailed shall be the record date for determination of Members entitled to notice of or to vote at any such meeting of Members.</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Members owning Units possessing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power of the Company, represented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person or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any meeting of Members.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shall have one (1) vote for each Unit owned by the Member on all matters with respect to which Members are entitled to vote under the Act or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vote in person or by proxy executed in writing by the Member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attorney-in-fact. Such proxy shall be filed with the Member acting as Chairman of the meeting, before or at the time of the meeting. Any matters required or permitted to be taken by the Members shall require the approval of Members owning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Units then outstanding.</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Action by Members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action required or permitted to be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Members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the action is evidenced by one or more written consents describing the action taken, signed by the Members who approve such action (not less than by Members holding the requisite voting power) and delivered to the Secretary for filing with the Company records.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of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covenant not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without the prior written consent of all of the other Members.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Classes of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Agreement, the term "Unit" shall mean the ownership interest in the Company proportionate to the capital contribution to which it relates, and shall include, without limitation, any and all benefits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thereof is entitled under this Agreement, together with all restrictions upon and obligations of such holder under this Agreement. Units shall be identical in all respects.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been capitalized by the Member contributing the money indicated opposite such Member's name with the Member holding the number of Units set forth,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interest shall be paid on capital contributed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his capital contribution except pursuant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shall be established and maintained for each Member. Each Member's capital account shall be determined and maintained throughout the term of the Company in accordance with the requirements of Section 704(b) of the Internal Revenue Code of 1986 (the "Code") or its counterpart in any subsequently enacted Internal Revenue Code, the applicable Treasury Regulations (the "Regulations") thereunder, and the provisions of the Bylaws of the Company, if 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PROFITS, LOSSES AND CASH FLOW.</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and Losses.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"net profits" and "net losses" shall be computed and allocated among, or borne by, the Members in equal portions per Unit and in accordance the requirements of the Code and Regulations and the provisions of the Bylaws of the Company, if any. For so long as the Company has one member, it shall be disregarded as separate from its owner within the meaning of Treas. Reg. section 301.7701-3(b)(1)(ii), and all net income and net loss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Cash Flow.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cash flow of the Company shall be the net profits and losses of the Company (computed in accordance the requirements of the Code and Regulations and the provisions of the Bylaws of the Company, if any) plus depreciation and other noncash charges deducted in determining such profits and losses, minus principal payments on all mortgages, and any other cash expenditures which have not been deducted in determining the net profits and losses of the Company, and minus the amount reasonably determined by the Directors to be necessary to maintain for the Company sufficient working capital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reserve for repairs and/or replacements. The cash flow of the Company shall be determined separately for each fiscal year and not cumulatively.</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or Retention of Cash Flow.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Cash flow, as so determined, shall be distributed to the Members in proportion to their respective capital interests in the Company at such time or times as may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Members, but not less often than annually.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initial Member of the Company shall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 ON TRANSFER OF UNITS; MEMBER RIGHTS AND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 Against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Unit may be sold, transferred, assigned, pledged, encumbered, or otherwise disposed of, whether voluntarily or involuntarily, except with the prior written consent of all the other Members.</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Requirements for Effectiveness of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recognizing the effectiveness of any proposed transfer of Units (even if permitted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IX.</w:t>
      </w:r>
      <w:r>
        <w:rPr>
          <w:rFonts w:ascii="Times New Roman" w:hAnsi="Times New Roman" w:eastAsia="Times New Roman" w:cs="Times New Roman"/>
          <w:b w:val="0"/>
          <w:sz w:val="24"/>
        </w:rPr>
        <w:t>), the Directors may require the transferor and/or the proposed transferee to execute instruments of transfer, assignment and assumption and other documents, and to perform such other acts as the Directors may deem necessary or desirable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constitute the transferee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confirm that the transferee has agreed to be subject to and bound by this Agreement, as it may be amended, regardless of whether the person is to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or will merely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the Company's classification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income tax purposes;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assure compliance with any applicable state and federal laws including securities laws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Effect of Death, Bankruptcy or Incompetency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adjudication of bankruptcy, whether voluntary or involuntary, or adjudication of incompetency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the bankruptcy or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or trust, during the term of this Agreement, shall not effect the Company or its business. The executor, administrator, trustee or other legal representative of the deceased, bankrupt, incompetent or dissolved Member shall succeed to the rights of such Member, subject to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be dissolved and its affairs wound up, upon the first to occur of the following events (each of which events is sometimes hereinafter referred to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unanimous written consent of all of the Members;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containing the information required by the Act shall be filed with the Secretary of State of [state].</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dissolution, the Members shall wind up all of the Company's affairs and proceed to liquidate all of the Company's assets as promptly as is consistent with obtaining their fair value. The Company's property and cash shall be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Members who are creditors, to the extent permitted by law, in satisfaction of liabilities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in accordance with positive capital account balances.</w:t>
      </w:r>
    </w:p>
    <w:p>
      <w:pPr>
        <w:keepNext w:val="0"/>
        <w:spacing w:before="200" w:after="0" w:line="260" w:lineRule="exact"/>
        <w:ind w:left="1800" w:right="0" w:firstLine="0"/>
        <w:jc w:val="both"/>
      </w:pPr>
      <w:r>
        <w:rPr>
          <w:rFonts w:ascii="Times New Roman" w:hAnsi="Times New Roman" w:eastAsia="Times New Roman" w:cs="Times New Roman"/>
          <w:b w:val="0"/>
          <w:sz w:val="24"/>
        </w:rPr>
        <w:t>The winding up of the Company shall be completed when all debts, liabilities, and obligations of the Company have been paid and discharged or reasonably adequate provision therefor has been made, and all of the remaining property and assets of the Company have been distributed to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Capital Contributions.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in this Agreement to the contrary, neither the Managing Member nor any Member shall be personally liable for the return of the capital contributions of the Members, or any portion thereof, it being expressly understood that any such return of the capital contributions of the Members shall be made solely from Company assets.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MEMBERS, DIRECTORS, OFFICERS.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whether civil, criminal, administrative or investigative (excluding actions by or in the right of the Company) and whether formal or informal, by reason of the fact that the person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Director or officer of the Company against expenses (including counsel fees), judgments, settlements, penalties and fines (including excise taxes assessed with respect to employee benefit plans) actually or reasonably incurred in accordance with such action, suit or proceeding, if the person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by the person to have been in the best interest of the Company and, with respect to any criminal action or proceeding, the person had no reasonable cause to believe such conduct was unlawful. The termination of any action, suit or proceeding by judgment, order, settlement or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contenders or its equivalent, shall not, of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person did not meet the prescribed standard of conduct. The Company may also,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indemnify any assignee or employee or agent of the Company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Director or officer, in the manner and to the extent that it shall indemnify Members, Directors and officers pursuant to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Director or officer of the Company has been successful in the defense of any action, suit or proceeding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above on the merits or otherwise, or in the defense of any claim, issue or other matter therein, the Company shall indemnify such person against expenses (including counsel fees) actually and reasonably incurred by the person. Any other indemnification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shall be made by the Company only as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indemnification of the Member, Director, officer, employee or agent is appropriate and permissible in the circumstances because the person has met the applicable standard of conduct. Such determination shall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who are not at the time parties to such action, suit or proceeding.</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on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any determination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to have acted in good faith and to have otherwise met the applicable standard of conduct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if the action is based on information, opinions, reports, or statements, including financial statements and other financial data, if prepared or 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 or more Members, Directors, officers or employees of the Company or another enterprise whom the person reasonably believes to be reliable and competent in the matters presented; (b) legal counsel, public accountants, appraisers or other persons as to matters reasonably believed to be within those persons' professional or expert competence; or (c) the board of directors or other governing body of another entity, employee benefit plan or other enterprise of which such person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partner, member, trustee, employee or agent.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shall not be deemed to be exclusive or to limit in any way the circumstances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deemed to have met the applicable standard of conduct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constitutes the entire agreement among all the Members and supersedes any prior or contemporaneous agreements, whether written or oral, between or among them. There are no representations, agreements, arrangements or understandings of any kind between the parties hereto relating to the subject matter of this Agreement which are not described herein.</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Agreement, unless the context clearly indicates otherwise, all words in this Agreement shall have the meanings set forth in the Act.</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or Modification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or modified from time to time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Rights of Creditors and Third Parties Under this Agreement; Assignee Not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entered into by the parties hereto for the exclusive benefit of the Company, its Members, and their successors and assigns. This Agreement is expressly not intended to benefit any creditor of the Company or any other person. No creditor or third party shall have any rights under this Agreement or any agreement between the Company and any Member with respect to any capital contribution or otherwise. In the event any creditor of any Member, or any other person, acquires in any manner whatsoever any interest in any Units held by such Member (whether such acquisition is by voluntary or involuntary transfer, including, without limitation, by charging order or other judicial order or action), such creditor or other person shall not be entitled to become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but shall be entitled solely to receive, to the extent assigned, the distributions of cash and other property and the allocations of profits, losses, income, gains, deductions, credits, or similar items to which the holder of such Units would have been entitled, unless such creditor or other person shall be accepted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by the unanimous written consent of all Director and Members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notices required or permitted by this Agreement shall be in writing. Notice to the Company shall be given to its principal office or personally delivered to the custodian of the Company's records. Notice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given or personally delivered to the Member at the address for such Member then reflected in the Company's records as such Member's current address.</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Every provision of this Agreement is intended to be severable. If any term or provision of this Agreement is illegal or invalid for any reason, the illegality or invalidity shall not affect the legality or validity of the remainder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provisions and references to gender shall be deemed to refer to masculine, feminine or neuter, singular or plural, as the identity of the person or persons may require.</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Agreement, every covenant, term and provision of this Agreement shall be binding upon and inure to the benefit of the Members and their respective successors and permitted assigns, and no other person has or will have any rights, interest, or claims hereunder or be entitled to any benefits under or on account of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any number of counterparts with the same effect as if all such parties executed the same document. All such counterparts shall constitute one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hereby represents and covenants that each has had the opportunity to consult with its independent attorney and/or tax advisor prior to the execution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waiver by any party of any of the provisions hereof shall be effective unless explicitly set forth in writing and signed by the party so waiving. No waiver by any party shall operate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in respect of any failure, breach or default not expressly identified by such written waiver, whether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or different character, and whether occurring before or after that waiver. No failure to exercise, or delay in exercising, any right, remedy, power or privilege arising from this Agreement shall operate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right, remedy, power or privilege hereunder preclude any other or further exercise thereof or the exercise of any other right, remedy, power or privilege.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headings and captions appearing in this Agreement have been inserted for the purposes of convenience and ready reference, and do not purport to and shall not be deemed to define, limit or extend the scope or intent of the provisions to which they appertain.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the laws of the State of [state], without giving effect to the principles of conflicts of law of such state, and shall be binding upon the parties hereto in the United States and worldwide. Any action, claim or proceeding hereunder will be commenced exclusively in the courts of the State of [state] located in [county] County, or the federal courts of the United States of America located in such State and County.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Injunctive Relief.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hereto acknowledges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by such party of any of its obligations under this Agreement may give rise to irreparable harm to the other parties, for which monetary damages may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and hereby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threatened breach by such party of any such obligations, each of the other parties hereto shall, in addition to any and all other rights and remedies that may be available to them in respect of such breach, be entitled to seek equitable relief,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restraining order,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specific performance and any other relief that may be available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without any requirement to post bond.</w:t>
      </w:r>
    </w:p>
    <w:p>
      <w:pPr>
        <w:keepNext w:val="0"/>
        <w:spacing w:before="120" w:after="0" w:line="260" w:lineRule="exact"/>
        <w:ind w:left="1440" w:right="0" w:firstLine="0"/>
        <w:jc w:val="left"/>
      </w:pPr>
      <w:r>
        <w:rPr>
          <w:rFonts w:ascii="Times New Roman" w:hAnsi="Times New Roman" w:eastAsia="Times New Roman" w:cs="Times New Roman"/>
          <w:b w:val="0"/>
          <w:sz w:val="24"/>
        </w:rPr>
        <w:t>12.15.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rights and remedies under this Agreement are cumulative and are in addition to and not in substitution for any other rights and remedies available at law or in equity or otherwise.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has been executed as of the date first above written.</w:t>
      </w:r>
    </w:p>
    <w:p>
      <w:pPr>
        <w:keepNext w:val="0"/>
        <w:spacing w:before="200" w:after="0" w:line="260" w:lineRule="exact"/>
        <w:ind w:left="360" w:right="0" w:firstLine="0"/>
        <w:jc w:val="both"/>
      </w:pPr>
      <w:r>
        <w:rPr>
          <w:rFonts w:ascii="Times New Roman" w:hAnsi="Times New Roman" w:eastAsia="Times New Roman" w:cs="Times New Roman"/>
          <w:b w:val="0"/>
          <w:sz w:val="24"/>
        </w:rPr>
        <w:t>MEMBER:</w:t>
      </w:r>
    </w:p>
    <w:p>
      <w:pPr>
        <w:keepNext w:val="0"/>
        <w:spacing w:before="60" w:after="0" w:line="260" w:lineRule="exact"/>
        <w:ind w:left="36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COMPANY:</w:t>
      </w:r>
    </w:p>
    <w:p>
      <w:pPr>
        <w:keepNext w:val="0"/>
        <w:spacing w:before="60" w:after="0" w:line="260" w:lineRule="exact"/>
        <w:ind w:left="360" w:right="0" w:firstLine="0"/>
        <w:jc w:val="both"/>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