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OPERATING AGREEMENT</w:t>
      </w:r>
    </w:p>
    <w:p>
      <w:pPr>
        <w:keepNext w:val="0"/>
        <w:spacing w:before="200" w:after="0" w:line="260" w:lineRule="exact"/>
        <w:ind w:left="360" w:right="0" w:firstLine="0"/>
        <w:jc w:val="both"/>
      </w:pPr>
      <w:r>
        <w:rPr>
          <w:rFonts w:ascii="Times New Roman" w:hAnsi="Times New Roman" w:eastAsia="Times New Roman" w:cs="Times New Roman"/>
          <w:b/>
          <w:sz w:val="24"/>
        </w:rPr>
        <w:t>[SINGLE MEMBER, MANAGER-MANAGED]</w:t>
      </w:r>
    </w:p>
    <w:p>
      <w:pPr>
        <w:keepNext w:val="0"/>
        <w:spacing w:before="200" w:after="0" w:line="260" w:lineRule="exact"/>
        <w:ind w:left="360" w:right="0" w:firstLine="0"/>
        <w:jc w:val="both"/>
      </w:pPr>
      <w:r>
        <w:rPr>
          <w:rFonts w:ascii="Times New Roman" w:hAnsi="Times New Roman" w:eastAsia="Times New Roman" w:cs="Times New Roman"/>
          <w:b w:val="0"/>
          <w:sz w:val="24"/>
        </w:rPr>
        <w:t>This Operating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[DATE]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by [NAME OF MEMBER] (the "</w:t>
      </w:r>
      <w:r>
        <w:rPr>
          <w:rFonts w:ascii="Times New Roman" w:hAnsi="Times New Roman" w:eastAsia="Times New Roman" w:cs="Times New Roman"/>
          <w:b/>
          <w:sz w:val="24"/>
        </w:rPr>
        <w:t>Member</w:t>
      </w:r>
      <w:r>
        <w:rPr>
          <w:rFonts w:ascii="Times New Roman" w:hAnsi="Times New Roman" w:eastAsia="Times New Roman" w:cs="Times New Roman"/>
          <w:b w:val="0"/>
          <w:sz w:val="24"/>
        </w:rPr>
        <w:t>") and [NAME OF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Member desires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LLC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 desires to enter into this Agreement to provide for the governance of the Company and the conduct of its business;</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contained in this Agreement and other good and valuable consideration, the receipt and sufficiency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or "</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 and any successor legislation.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LLC Act</w:t>
      </w:r>
      <w:r>
        <w:rPr>
          <w:rFonts w:ascii="Times New Roman" w:hAnsi="Times New Roman" w:eastAsia="Times New Roman" w:cs="Times New Roman"/>
          <w:b w:val="0"/>
          <w:sz w:val="24"/>
        </w:rPr>
        <w:t>" means the Pennsylvania Uniform Limited Liability Company Act of 2016, as may be amended, from time to time, and any successor legislation.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right to receive distributions and allocations of tax items in accordance with the LLC Act and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 and published in the Federal Register for the purpose of interpreting and applying the provisions of the IRC, as such Regulations may be amended from time to time, including corresponding provisions of applicable successor regulations.</w:t>
      </w:r>
    </w:p>
    <w:p>
      <w:pPr>
        <w:keepNext w:val="0"/>
        <w:spacing w:before="200" w:after="0" w:line="260" w:lineRule="exact"/>
        <w:ind w:left="1080" w:right="0" w:firstLine="0"/>
        <w:jc w:val="both"/>
      </w:pPr>
      <w:r>
        <w:rPr>
          <w:rFonts w:ascii="Times New Roman" w:hAnsi="Times New Roman" w:eastAsia="Times New Roman" w:cs="Times New Roman"/>
          <w:b w:val="0"/>
          <w:sz w:val="24"/>
        </w:rPr>
        <w:t>Other capitalized terms will have the meanings ascribed to them in the body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 Principal Office, Purpose, and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Organization.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Organization was filed with the office of the Department of State of the Commonwealth of Pennsylvania in accordance with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Company is "[NAME OF LLC]" and all Company business shall be conducted in that name or such other names as the Member may adopt from time to time; provided that such name(s) shall at all times comply with the requirements under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Resident Agent for Service of Process.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Company's initial registered office is as set forth in the Certificate of Organization.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of Organization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Registered Office with the Department of State as required by the LLC Act, or as otherwise permitted by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the Company hereby designates the Member to be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and Management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and address of the Member is reflected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be managed by its Manager or Managers.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have [NUMBER OF MANAGERS, e.g., one], who shall be [NAME OF MANAGER OR MANAGERS]. The Manager(s) may be removed or replaced at any time at the discretion of the Member. Each Manager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vote. Affirmative vote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Managers will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consent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for situations in which the approval of the Member is required by non-waivable provisions of applicable law or by any provision of this Agreement, the Manager(s) shall have the sole and exclusive control of the management, business and affairs of the Company, and the Manager(s) shall make all decisions and take all actions for and on behalf of the Company; provided that the following acts shall require the affirmative vote or consent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wind up or terminate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reconstitute the Company or continue the business of the Company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Agreement or Certificate of Organization;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of all or substantially all of the Company's assets or other act that would make it impossible for the Company to conduct business;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borrow funds in excess of [MONETARY AMOUNT];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more than [TIME PERIOD AND/OR MONETARY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Meetings of the Manager(s) may be held in person or by means of conference telephone or similar communications equipment by which all Managers participating in the meeting can hear each other. Or, another suitable electronic communications system may be used including video-conferencing technology or the Internet, but only if each Manager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Manager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New 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only with consent of the Member.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 Tax Items;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 has made or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contribution in the amount reflected on the Company's books and records.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Items.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has elected to be disregarded as separate from the Member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Distributions shall be made to the Member at the times and in the aggregate amounts determined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limitations and conditions as provided in this Article,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Article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pursuant to this Article shall be deemed contract rights, and no amendments, modification or repeal of this Article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may purchase and maintain insurance, at its expense, to protect itself and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or was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officer, employee or agent of the Company or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director, officer, partner, venturer, proprietor, trustee, employee, agent or similar functionary of another foreign or domestic limited liability company, corporation, Company, joint venture, sole proprietorship, trust, employee benefit plan or other enterprise against any expense, liability or loss, whether or not the Company would have the power to indemnify such person against such expense, liability or loss under this Article.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LLC Act or successor legislation.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 the Company shall wind up its activities and affairs in accordance with the requirements set forth in the LLC Act.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the Member must be sent to or made at the addresses given for the Member on the signature page of this Agreement or such other address as the Member may specify.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the context requires, the gender of all words used in this Agreement includes the masculine, feminine, and neuter.  The Article headings appearing in this Agreement are for convenience of reference only and are not intended, to any extent or for any purpose, to limit or define the text of any Article or Section.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and among the Member and the Company.  Any and all prior discussions, negotiations, communications, and understandings are hereby consolidated into this Agreement and this Agreement supersedes any and all prior discussions, negotiations, communications, and understandings whether written or oral.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amended or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Member and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binding on and inure to the benefit of the Member and his or her heirs, legal representatives,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or the application thereof to any person or circumstance is held invalid or unenforceable to any extent, and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GOVERNED BY AND SHALL BE CONSTRUED IN ACCORDANCE WITH THE LAW OF THE COMMONWEALTH OF PENNSYLVANIA, EXCLUDING ANY CONFLICT-OF-LAWS RULE OR PRINCIPLE THAT MIGHT REFER THE GOVERNANCE OR THE CONSTRUCTION OF THIS AGREEMENT TO THE LAW OF ANOTHER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TO THIS AGREEMENT HEREBY WAIVE THEIR RESPECTIVE RIGHTS TO TRIAL BY JURY IN ANY ACTION, PROCEEDING OR COUNTERCLAIM BROUGHT BY ANY OF THEM, OR IN ANY MATTER WHATSOEVER WHICH ARISES OUT OF OR IS CONNECTED IN ANY WAY WITH THIS AGREEMENT OR ITS PERFORMANCE.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HEREOF, the parties have adopted and executed this Operating Agreement to be effective as of the Effective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for Notices: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