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Opinion of Borrower's Counsel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[addressee]</w:t>
      </w:r>
    </w:p>
    <w:p>
      <w:pPr>
        <w:keepNext w:val="0"/>
        <w:spacing w:before="200" w:after="0" w:line="260" w:lineRule="exact"/>
        <w:ind w:left="360" w:right="0" w:firstLine="0"/>
        <w:jc w:val="both"/>
      </w:pPr>
      <w:r>
        <w:rPr>
          <w:rFonts w:ascii="Times New Roman" w:hAnsi="Times New Roman" w:eastAsia="Times New Roman" w:cs="Times New Roman"/>
          <w:b w:val="0"/>
          <w:sz w:val="24"/>
        </w:rPr>
        <w:t>[address1]</w:t>
      </w:r>
    </w:p>
    <w:p>
      <w:pPr>
        <w:keepNext w:val="0"/>
        <w:spacing w:before="200" w:after="0" w:line="260" w:lineRule="exact"/>
        <w:ind w:left="360" w:right="0" w:firstLine="0"/>
        <w:jc w:val="both"/>
      </w:pPr>
      <w:r>
        <w:rPr>
          <w:rFonts w:ascii="Times New Roman" w:hAnsi="Times New Roman" w:eastAsia="Times New Roman" w:cs="Times New Roman"/>
          <w:b w:val="0"/>
          <w:sz w:val="24"/>
        </w:rPr>
        <w:t>[address2]</w:t>
      </w:r>
    </w:p>
    <w:p>
      <w:pPr>
        <w:keepNext w:val="0"/>
        <w:spacing w:before="200" w:after="0" w:line="260" w:lineRule="exact"/>
        <w:ind w:left="360" w:right="0" w:firstLine="0"/>
        <w:jc w:val="both"/>
      </w:pPr>
      <w:r>
        <w:rPr>
          <w:rFonts w:ascii="Times New Roman" w:hAnsi="Times New Roman" w:eastAsia="Times New Roman" w:cs="Times New Roman"/>
          <w:b/>
          <w:sz w:val="24"/>
        </w:rPr>
        <w:t>Re:</w:t>
        <w:tab/>
        <w:t xml:space="preserve">$[amount] Loan (the “Loan”) to [name of Borrower] (the “Borrower”) by [name of Lender] (the "Lender"), secured by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first priority deed of trust on premises known as [describe or address] and located at [address], [address] (the "Premises") </w:t>
      </w:r>
    </w:p>
    <w:p>
      <w:pPr>
        <w:keepNext w:val="0"/>
        <w:spacing w:before="200" w:after="0" w:line="260" w:lineRule="exact"/>
        <w:ind w:left="360" w:right="0" w:firstLine="0"/>
        <w:jc w:val="both"/>
      </w:pPr>
      <w:r>
        <w:rPr>
          <w:rFonts w:ascii="Times New Roman" w:hAnsi="Times New Roman" w:eastAsia="Times New Roman" w:cs="Times New Roman"/>
          <w:b w:val="0"/>
          <w:sz w:val="24"/>
        </w:rPr>
        <w:t>To Whom it May Concern: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We have acted as counsel to [name of borrower],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corporation (the “</w:t>
      </w:r>
      <w:r>
        <w:rPr>
          <w:rFonts w:ascii="Times New Roman" w:hAnsi="Times New Roman" w:eastAsia="Times New Roman" w:cs="Times New Roman"/>
          <w:b/>
          <w:sz w:val="24"/>
        </w:rPr>
        <w:t>Borrower</w:t>
      </w:r>
      <w:r>
        <w:rPr>
          <w:rFonts w:ascii="Times New Roman" w:hAnsi="Times New Roman" w:eastAsia="Times New Roman" w:cs="Times New Roman"/>
          <w:b w:val="0"/>
          <w:sz w:val="24"/>
        </w:rPr>
        <w:t xml:space="preserve">”), and [name of guarantor],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corporation (the “</w:t>
      </w:r>
      <w:r>
        <w:rPr>
          <w:rFonts w:ascii="Times New Roman" w:hAnsi="Times New Roman" w:eastAsia="Times New Roman" w:cs="Times New Roman"/>
          <w:b/>
          <w:sz w:val="24"/>
        </w:rPr>
        <w:t>Guarantor</w:t>
      </w:r>
      <w:r>
        <w:rPr>
          <w:rFonts w:ascii="Times New Roman" w:hAnsi="Times New Roman" w:eastAsia="Times New Roman" w:cs="Times New Roman"/>
          <w:b w:val="0"/>
          <w:sz w:val="24"/>
        </w:rPr>
        <w:t>”) in connection with:</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issuance by Borrower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Promissory Note (hereinafter defined) to Lender secured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Guaranty granted by Guarantor in favor of Lender;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granting by Borrower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Deed of Trust (hereinafter defined) in favor of Lender; and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granting by Borrower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Assignment of Leases and Rents (hereinafter defined) in favor of Lender.</w:t>
      </w:r>
    </w:p>
    <w:p>
      <w:pPr>
        <w:keepNext w:val="0"/>
        <w:spacing w:before="200" w:after="0" w:line="260" w:lineRule="exact"/>
        <w:ind w:left="360" w:right="0" w:firstLine="0"/>
        <w:jc w:val="both"/>
      </w:pPr>
      <w:r>
        <w:rPr>
          <w:rFonts w:ascii="Times New Roman" w:hAnsi="Times New Roman" w:eastAsia="Times New Roman" w:cs="Times New Roman"/>
          <w:b w:val="0"/>
          <w:sz w:val="24"/>
        </w:rPr>
        <w:t>In this capacity, we have reviewed the following documents relating to the Loan (collectively, the “</w:t>
      </w:r>
      <w:r>
        <w:rPr>
          <w:rFonts w:ascii="Times New Roman" w:hAnsi="Times New Roman" w:eastAsia="Times New Roman" w:cs="Times New Roman"/>
          <w:b/>
          <w:sz w:val="24"/>
        </w:rPr>
        <w:t>Loan Documents</w:t>
      </w:r>
      <w:r>
        <w:rPr>
          <w:rFonts w:ascii="Times New Roman" w:hAnsi="Times New Roman" w:eastAsia="Times New Roman" w:cs="Times New Roman"/>
          <w:b w:val="0"/>
          <w:sz w:val="24"/>
        </w:rPr>
        <w:t>”), each dated of even date herewith:</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Promissory Note in the face amount of $ [amount] in favor of Lender executed by Borrower (the “</w:t>
      </w:r>
      <w:r>
        <w:rPr>
          <w:rFonts w:ascii="Times New Roman" w:hAnsi="Times New Roman" w:eastAsia="Times New Roman" w:cs="Times New Roman"/>
          <w:b/>
          <w:sz w:val="24"/>
        </w:rPr>
        <w:t>Note</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Deed of Trust, Security Agreement, Assignment of Leases and Rents and Fixture Filing ( the “</w:t>
      </w:r>
      <w:r>
        <w:rPr>
          <w:rFonts w:ascii="Times New Roman" w:hAnsi="Times New Roman" w:eastAsia="Times New Roman" w:cs="Times New Roman"/>
          <w:b/>
          <w:sz w:val="24"/>
        </w:rPr>
        <w:t>Deed of Trust</w:t>
      </w:r>
      <w:r>
        <w:rPr>
          <w:rFonts w:ascii="Times New Roman" w:hAnsi="Times New Roman" w:eastAsia="Times New Roman" w:cs="Times New Roman"/>
          <w:b w:val="0"/>
          <w:sz w:val="24"/>
        </w:rPr>
        <w:t>”) from Borrower to the trustee named therein for the benefit of Lender, encumbering certain real and personal property identified therein (collectively, the “</w:t>
      </w:r>
      <w:r>
        <w:rPr>
          <w:rFonts w:ascii="Times New Roman" w:hAnsi="Times New Roman" w:eastAsia="Times New Roman" w:cs="Times New Roman"/>
          <w:b/>
          <w:sz w:val="24"/>
        </w:rPr>
        <w:t>Secured Property</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Loan Agreement by and between Borrower and Lender;</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Uniform Commercial Code Financing Statement to be filed in the State of [state] with Borrower, as debtor, and Lender, as secured party (the “</w:t>
      </w:r>
      <w:r>
        <w:rPr>
          <w:rFonts w:ascii="Times New Roman" w:hAnsi="Times New Roman" w:eastAsia="Times New Roman" w:cs="Times New Roman"/>
          <w:b/>
          <w:sz w:val="24"/>
        </w:rPr>
        <w:t>State Form UCC-1</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Assignment of Leases and Rents from Borrower to Lender (the “</w:t>
      </w:r>
      <w:r>
        <w:rPr>
          <w:rFonts w:ascii="Times New Roman" w:hAnsi="Times New Roman" w:eastAsia="Times New Roman" w:cs="Times New Roman"/>
          <w:b/>
          <w:sz w:val="24"/>
        </w:rPr>
        <w:t>Lease Assignment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Guaranty executed by Guarantor in favor of Lender (the “</w:t>
      </w:r>
      <w:r>
        <w:rPr>
          <w:rFonts w:ascii="Times New Roman" w:hAnsi="Times New Roman" w:eastAsia="Times New Roman" w:cs="Times New Roman"/>
          <w:b/>
          <w:sz w:val="24"/>
        </w:rPr>
        <w:t>Guaranty</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Environmental Indemnity Agreement (Unsecured) executed by Borrower and Guarantor in favor of Lender; </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Borrower’s Closing Certificates executed by Borrower, including the Certificate of Borrower and the Corporate Borrower's Certification as to Documents; and</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Guarantor’s Closing Certificates executed by Guarantor, including the Certificate of Guarantor and the Corporate Guarantor's Certification as to Documents.</w:t>
      </w:r>
    </w:p>
    <w:p>
      <w:pPr>
        <w:keepNext w:val="0"/>
        <w:spacing w:before="200" w:after="0" w:line="260" w:lineRule="exact"/>
        <w:ind w:left="360" w:right="0" w:firstLine="0"/>
        <w:jc w:val="both"/>
      </w:pPr>
      <w:r>
        <w:rPr>
          <w:rFonts w:ascii="Times New Roman" w:hAnsi="Times New Roman" w:eastAsia="Times New Roman" w:cs="Times New Roman"/>
          <w:b w:val="0"/>
          <w:sz w:val="24"/>
        </w:rPr>
        <w:t>We have also reviewed the following organizational documents (collectively, the “</w:t>
      </w:r>
      <w:r>
        <w:rPr>
          <w:rFonts w:ascii="Times New Roman" w:hAnsi="Times New Roman" w:eastAsia="Times New Roman" w:cs="Times New Roman"/>
          <w:b/>
          <w:sz w:val="24"/>
        </w:rPr>
        <w:t>Borrower Organizational Documents</w:t>
      </w:r>
      <w:r>
        <w:rPr>
          <w:rFonts w:ascii="Times New Roman" w:hAnsi="Times New Roman" w:eastAsia="Times New Roman" w:cs="Times New Roman"/>
          <w:b w:val="0"/>
          <w:sz w:val="24"/>
        </w:rPr>
        <w:t>”) of Borrower:</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Certificate of Formation of Borrower filed with the [state] Secretary of State on [date]; </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Certificate of Fact issued by the [state] Secretary of State on [date];</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Certificate of Account Status Certified by the [state] Comptroller on [date];</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Certificate of Authority to Transact Business and Good Standing for Borrower issued by the [state] Secretary of State on [date]; </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Bylaws of the Borrower dated [date]; and</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Action by Unanimous Written Consent of the Board of Directors of Borrower dated as of [date] (the “</w:t>
      </w:r>
      <w:r>
        <w:rPr>
          <w:rFonts w:ascii="Times New Roman" w:hAnsi="Times New Roman" w:eastAsia="Times New Roman" w:cs="Times New Roman"/>
          <w:b/>
          <w:sz w:val="24"/>
        </w:rPr>
        <w:t>Borrower Authorization</w:t>
      </w:r>
      <w:r>
        <w:rPr>
          <w:rFonts w:ascii="Times New Roman" w:hAnsi="Times New Roman" w:eastAsia="Times New Roman" w:cs="Times New Roman"/>
          <w:b w:val="0"/>
          <w:sz w:val="24"/>
        </w:rPr>
        <w:t>” or “</w:t>
      </w:r>
      <w:r>
        <w:rPr>
          <w:rFonts w:ascii="Times New Roman" w:hAnsi="Times New Roman" w:eastAsia="Times New Roman" w:cs="Times New Roman"/>
          <w:b/>
          <w:sz w:val="24"/>
        </w:rPr>
        <w:t>Authorization</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We have also reviewed the following organizational documents (collectively, the “</w:t>
      </w:r>
      <w:r>
        <w:rPr>
          <w:rFonts w:ascii="Times New Roman" w:hAnsi="Times New Roman" w:eastAsia="Times New Roman" w:cs="Times New Roman"/>
          <w:b/>
          <w:sz w:val="24"/>
        </w:rPr>
        <w:t>Guarantor Organizational Documents</w:t>
      </w:r>
      <w:r>
        <w:rPr>
          <w:rFonts w:ascii="Times New Roman" w:hAnsi="Times New Roman" w:eastAsia="Times New Roman" w:cs="Times New Roman"/>
          <w:b w:val="0"/>
          <w:sz w:val="24"/>
        </w:rPr>
        <w:t>”) of Guarantor:</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Certificate of Formation of Guarantor filed with the [state] Secretary of State on [date]; </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Certificate of Fact issued by the [state] Secretary of State on [date];</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Certificate of Account Status Certified by the [state] Comptroller on [date];</w:t>
      </w:r>
    </w:p>
    <w:p>
      <w:pPr>
        <w:keepNext w:val="0"/>
        <w:spacing w:before="120" w:after="0" w:line="260" w:lineRule="exact"/>
        <w:ind w:left="720" w:right="0" w:firstLine="0"/>
        <w:jc w:val="left"/>
      </w:pPr>
      <w:r>
        <w:rPr>
          <w:rFonts w:ascii="Times New Roman" w:hAnsi="Times New Roman" w:eastAsia="Times New Roman" w:cs="Times New Roman"/>
          <w:b w:val="0"/>
          <w:sz w:val="24"/>
        </w:rPr>
        <w:t>19.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Certificate of Authority to Transact Business and Good Standing for Guarantor issued by the [state] Secretary of State on [date]; </w:t>
      </w:r>
    </w:p>
    <w:p>
      <w:pPr>
        <w:keepNext w:val="0"/>
        <w:spacing w:before="120" w:after="0" w:line="260" w:lineRule="exact"/>
        <w:ind w:left="720" w:right="0" w:firstLine="0"/>
        <w:jc w:val="left"/>
      </w:pPr>
      <w:r>
        <w:rPr>
          <w:rFonts w:ascii="Times New Roman" w:hAnsi="Times New Roman" w:eastAsia="Times New Roman" w:cs="Times New Roman"/>
          <w:b w:val="0"/>
          <w:sz w:val="24"/>
        </w:rPr>
        <w:t>20.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Bylaws of the Guarantor dated [date]; and</w:t>
      </w:r>
    </w:p>
    <w:p>
      <w:pPr>
        <w:keepNext w:val="0"/>
        <w:spacing w:before="120" w:after="0" w:line="260" w:lineRule="exact"/>
        <w:ind w:left="720" w:right="0" w:firstLine="0"/>
        <w:jc w:val="left"/>
      </w:pPr>
      <w:r>
        <w:rPr>
          <w:rFonts w:ascii="Times New Roman" w:hAnsi="Times New Roman" w:eastAsia="Times New Roman" w:cs="Times New Roman"/>
          <w:b w:val="0"/>
          <w:sz w:val="24"/>
        </w:rPr>
        <w:t>21.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Action by Unanimous Written Consent of the Board of Directors of Guarantor dated as of [date] (the “</w:t>
      </w:r>
      <w:r>
        <w:rPr>
          <w:rFonts w:ascii="Times New Roman" w:hAnsi="Times New Roman" w:eastAsia="Times New Roman" w:cs="Times New Roman"/>
          <w:b/>
          <w:sz w:val="24"/>
        </w:rPr>
        <w:t>Guarantor Authorization</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We also have examined and, to the extent we have deemed proper, relied upon certain certificates, originals or copies certified to our satisfaction, of public officials, the Borrower, and the Guarantor, and such other documents we deemed necessary to make the opinions set forth below.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We have not made or undertaken to make any investigation as to factual matters or as to the accuracy or completeness of any representation, warranty, data or any other information, whether written or oral, that may have been made by or on behalf of the parties to the Documents or otherwise (but have no actual knowledge of the inaccuracy or incompleteness of any of the same), and we assume, in giving this opinion, that none of such information, if any, contains any untrue statement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or omits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fact necessary to make the statements made, in light of the circumstances in which they are made, not misleading.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Based upon the foregoing, it is our opinion that: </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of Borrower and Guarantor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duly organized, validly existing and in good standing under the laws of the State of [state] and Borrower has all requisite company power and all material governmental licenses, authorizations, consents and approvals necessary to own and operate the Secured Property and conduct its business. </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execution, delivery and performance by Borrower and Guarantor of the Loan Documents to which they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are within their corporate powers, as the case may be, and have been duly authorized by all necessary corporate action, as the case may be. </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the best of our knowledge, the consummation of the transactions referred to herein, and the execution and compliance by Borrower and Guarantor with the Loan Documents, as applicable, will not result in any breach or violation of any of the terms, conditions or provisions of, or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any indenture, agreement or other instrument to which Borrower or Guarantor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Borrower or  Guarantor may be bound, (b) any provision of the respective Certificate of Formation or Bylaws of the Borrower or Guarantor, or (c) any applicable law. </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consent, approval or other authorization of, or registration, declaration or filing with, any Texas court or governmental agency or commission is required for the valid execution and delivery of any of the Loan Documents, or for the validity or enforceability thereof, or for the performance by the parties of their obligations thereunder, except for the due recordation or filing requirements set forth in paragraphs [paragraph] through [paragraph] hereof.</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execution and delivery of the Loan Documents, compliance with the provisions thereof and the consummation of the transactions therein contemplated will not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or violation of any law or governmental rule or regulation applicable to the parties thereto now in effect or (b) the creation or imposition of any lien, claim or encumbrance (other than the liens created by the Loan Documents) upon the respective property or revenues of the parties thereto.</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Loan Documents are legal, valid and binding instruments enforceable against Borrower and Guarantor, in accordance with their respective terms, except as such enforceability may be limited (</w:t>
      </w:r>
      <w:r>
        <w:rPr>
          <w:rFonts w:ascii="Times New Roman" w:hAnsi="Times New Roman" w:eastAsia="Times New Roman" w:cs="Times New Roman"/>
          <w:b/>
          <w:sz w:val="24"/>
        </w:rPr>
        <w:t>a</w:t>
      </w:r>
      <w:r>
        <w:rPr>
          <w:rFonts w:ascii="Times New Roman" w:hAnsi="Times New Roman" w:eastAsia="Times New Roman" w:cs="Times New Roman"/>
          <w:b w:val="0"/>
          <w:sz w:val="24"/>
        </w:rPr>
        <w:t>) by applicable bankruptcy, insolvency, reorganization, moratorium or similar debtor relief laws, (b) by the application of equitable principles (whether such enforcement is sought by proceedings in equity or at law) and (c) in that certain of the remedial provisions of the Deed of Trust may be limited by applicable law, provided that such limitations do not make the remedies provided for in the Deed of Trust inadequate for the practical realization of the benefits of the security intended to be afforded thereby.</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transactions contemplated and payments made and to be received pursuant to the Loan Documents do not violate the usury laws of the State of Texas. </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Deed of Trust and the Lease Assignment are each in form satisfactory for recording in the real property records of [county] County, Texas and except as otherwise provided herein, upon such recordation, the Deed of Trust and the Lease Assignment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perfected security interest in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perfected lien upon the property or rights described therein, in each case in favor of Lender.  No other recordation or filing is required to perfect or preserve such interest or lien. </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Borrower’s residence as determined by the Uniform Commercial Code of [state] (the “UCC”) is the State of [state].  The State Form UCC-1”) is in form satisfactory for filing with the [state] Secretary of State.  </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the filing of the State Form UCC-1, Lender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perfected security interest and perfected lien upon the collateral described therein pursuant to the UCC in that portion of the collateral described in the State Form UCC-1 that may be perfected by the filing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UCC financing statement under the UCC.  </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our actual knowledge following due inquiry, other than those expressly disclosed to Lender, there are no outstanding judgments against the Borrower or Guarantor or any directly related affiliates of either of them nor are there any judicial actions pending or, to the best of our knowledge, threatened against Borrower or Guarantor or any directly related affiliates of either of them.</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opinions expressed in this letter are made subject to and are qualified by the following: </w:t>
      </w:r>
    </w:p>
    <w:p>
      <w:pPr>
        <w:keepNext w:val="0"/>
        <w:spacing w:before="200" w:after="0" w:line="260" w:lineRule="exact"/>
        <w:ind w:left="720" w:right="0" w:firstLine="0"/>
        <w:jc w:val="both"/>
      </w:pPr>
      <w:r>
        <w:rPr>
          <w:rFonts w:ascii="Times New Roman" w:hAnsi="Times New Roman" w:eastAsia="Times New Roman" w:cs="Times New Roman"/>
          <w:b w:val="0"/>
          <w:sz w:val="24"/>
        </w:rPr>
        <w:t>We are admitted to practice only in the State of Texas, and the foregoing opinions are limited to the laws of said State and the Federal Laws of the United States of America, and we express no opinions as to the laws of any other jurisdiction, unless otherwise expressly provided herein.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We have assumed that:  (i) the Loan Documents were duly executed and delivered by all parties thereto (other than Borrower and Guarantor); (ii) each entity other than Borrower and Guarantor executing any document in connection with the Loan, including, without limitation, the Loan Documents, had the power and authority to enter into and perform all of its obligations thereunder, and all requisite action of each such entity was duly authorized, the Loan Documents were duly executed and delivered by each entity and all signatures are valid and all individuals have legal capacity; (iii) all of the Loan Documents constitute the legal, valid and binding obligations of each entity executing the Loan Documents (other than Borrower and Guarantor), enforceable against such entities (other than Borrower and Guarantor) in accordance with their respective terms; (iv) the representations and warranties as to factual matters made by Borrower and Guarantor pursuant to the Loan Documents are true and correct; provided, however, we have no knowledge to the contrary; (v) the Note will be duly delivered by Borrower for value and the consideration provided for in or contemplated by the Loan Documents; (vi) there has been no fraud, duress, misrepresentation or criminal activities in connection with the execution and delivery of the Loan Documents; (vii) all documents submitted to us as certified, conformed or reproduction copies conform to authentic original documents, all signatures on documents reviewed by us are genuine (other than Borrower and Guarantor to the Loan Documents), and all documents submitted to us as originals are authentic; (viii) the Loan Documents accurately describe and contain the mutual understanding of the parties, and there are no oral or written statements or agreements that modify, amend, or vary any of the provisions of the Loan Documents; (ix) Lender holds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Texas finance lender’s license or such other licenses and permissions necessary to lend money in the State of Texas; (x) the Borrower owns all of the property, assets, and rights purported to be owned by it; (xi) the Loan Documents will be filed upon closing as required for the perfection of security interests, (xii) the Loan has been made in compliance with all laws, governmental rules and regulations and all decrees or agreements which are in any way applicable to Lender or to Lender’s ability to make the Loan, (xiii) the Lender will seek to enforce its rights under the Loan Documents only in good faith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commercially reasonable manner, and (xiv) the Loan transaction does not violate any laws or regulations governing the lending activities of the Lender.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We express no opinion as to matters of title, priority or perfection of liens, priority or validity of leases, or priority or perfection of security interests, except as set forth specifically herein.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Our opinion as to the enforceability of the obligations of Borrower and Guarantor under the Loan Documents is subject to the following limitations:  (i) all applicable bankruptcy, insolvency, reorganization, moratorium or other laws affecting the enforcement of creditors’ rights generally (including, without limitation, state and federal fraudulent transfer and conveyance laws) may result in limitations on the enforceability of the Loan Documents or the Deed of Trust; (ii) general principles and equitable remedies, regardless of whether enforceability is considered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in equity or at law, may result in limitations on the enforceability of the Loan Documents or the Deed of Trust; and (iii) judicial discretion.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 opinion is expressed that any particular provisions of any of the Loan Documents will be enforceable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decree of specific performance or other equitable relief or that the enforcement thereof may not be limited by defenses such as estoppel and waiver and by other equitable considerations.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Requirements in the Loan Documents specifying that provisions thereof may only be waived in writing may not be valid, binding or enforceable to the extent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oral agreement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implied agreement by trade practice or course of conduct has been created modifying any provision of the Loan Documents.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We are expressing no opinion as to the title to any property described in, or, except as specifically set forth in this letter, the priority of any lien or security interest created by, any of the Loan Documents.  We express no opinion as to the accuracy or adequacy of the description of any real or personal property described in any of the Loan Documents.  We have instead assumed without any investigation whatsoever that the Borrower is the owner of each real property interest or estate and each item of personal property comprising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real and personal property collateral described in the Loan Documents and that the descriptions of such interests, estates and property contained in the Loan Documents are legally sufficient and accurate.  We express no opinion as to the securities, “blue sky,” taxation, or banking laws or regulations of the United States or any state as they affect these transactions.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We express no opinion as to the legality, validity, binding nature or enforceability (whether in accordance with its terms or otherwise) of any provision in the Loan Documents that:  (i) purports to grant to Lender the right to take possession of the collateral other than in compliance with all applicable law; (ii) purports to grant to Lender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setoff against other accounts, sums or instruments of Borrower in the possession or Lender, (iii) deems personal property to be real property for the purposes of mortgaging, or creating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or security interest in, such personal property; or (iv) gives indemnity rights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indemnitee from Guarantor for such indemnitee’s own negligent acts or omissions.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We express no opinion as to the validity or enforceability of any provision of the Loan Documents that (i) permits any party to any of the Loan Documents to increase the rate of interest or to collect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 charge or prepayment penalty in the event of delinquency or default, (ii) prohibits Borrower from further encumbering the Secured Property, or (iii) permits the acceleration of the indebtedness secured by the Deed of Trust in the event of any breach of such provision against further encumbrances by Borrower.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legality, validity, binding nature of and enforceability of the Deed of Trust is subject to the following limitations imposed by applicable state, federal or other law: (1) limitations upon the enforceability of default or forfeiture provisions triggered by bankruptcy, insolvency or other financial conditions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borrower; (2) compliance with substantive or procedural requirements imposed by Texas law relating to the exercise of remedies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secured lender; and (3) the effect of  the Texas anti-deficiency statutes, including Sections 5.003, 5.004, and 5.005 of the Texas Property Code. We advise you that the scope of our representation does not include providing legal services with regard to the statutory and regulatory requirements and restrictions (including without limitation, the policies, procedures, guidelines or practices of any federal or state regulator with respect thereto) applicable to or actually applied to financial institutions or, in their capacities as such, financial institution affiliated parties.  We express no opinion regarding the compliance by the addressees hereof or the transactions contemplated by the Loan Documents with any such financial institution regulatory matters.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opinion may be relied upon by (1) Lender, its successors and assigns,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in connection with any securitization of the Loan, (2) any purchaser, assignee, participant or transferee of the Loan Documents, and (3) any rating agency, including, but not limited to, Standard &amp; Poor’s, Moody’s Investors Service, Inc., Fitch Ratings, Inc., and Dominion Bond Rating Service Limited, in connection with their assigning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rating to the Loan or any notes or certificates backed by the Loan for purposes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securitization, on the condition and understanding that (i) this letter speaks only as of the date hereof, (ii) we have no responsibility or obligation to update this letter, to consider its applicability or correctness to other than its addressee(s), or to take into account changes in law, facts or any other developments of which we may later become aware, and (iii) any such reliance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future assignee must be actual and reasonable under the circumstances existing at the time of assignment, including any changes in law, facts or any other developments known to or reasonably knowable by the assignee at such time.</w:t>
      </w:r>
    </w:p>
    <w:p>
      <w:pPr>
        <w:keepNext w:val="0"/>
        <w:spacing w:before="200" w:after="0" w:line="260" w:lineRule="exact"/>
        <w:ind w:left="360" w:right="0" w:firstLine="0"/>
        <w:jc w:val="both"/>
      </w:pPr>
      <w:r>
        <w:rPr>
          <w:rFonts w:ascii="Times New Roman" w:hAnsi="Times New Roman" w:eastAsia="Times New Roman" w:cs="Times New Roman"/>
          <w:b w:val="0"/>
          <w:sz w:val="24"/>
        </w:rPr>
        <w:t>Subject to the foregoing, this Opinion Letter may be relied upon only by you in connection with the execution and delivery of the Loan Documents and the transactions contemplated thereby. You may not rely upon this Opinion Letter for any other purpose, and no other person or entity may rely upon this Opinion Letter for any purpose without our prior written consent.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Very Truly Yours, </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