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Opposition to Motion to Stay Pending Inter Partes Review</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UNITED STATES DISTRICT COURT FOR THE </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[district] </w:t>
      </w:r>
      <w:r>
        <w:rPr>
          <w:rFonts w:ascii="Times New Roman" w:hAnsi="Times New Roman" w:eastAsia="Times New Roman" w:cs="Times New Roman"/>
          <w:b/>
          <w:sz w:val="24"/>
        </w:rPr>
        <w:t xml:space="preserve">DISTRICT OF </w:t>
      </w:r>
      <w:r>
        <w:rPr>
          <w:rFonts w:ascii="Times New Roman" w:hAnsi="Times New Roman" w:eastAsia="Times New Roman" w:cs="Times New Roman"/>
          <w:b w:val="0"/>
          <w:sz w:val="24"/>
        </w:rPr>
        <w:t>[state]</w:t>
      </w:r>
    </w:p>
    <w:p>
      <w:pPr>
        <w:keepNext w:val="0"/>
        <w:spacing w:before="120" w:after="0" w:line="260" w:lineRule="exact"/>
        <w:ind w:left="360" w:right="0" w:firstLine="0"/>
        <w:jc w:val="left"/>
      </w:pPr>
      <w:r>
        <w:rPr>
          <w:rFonts w:ascii="Times New Roman" w:hAnsi="Times New Roman" w:eastAsia="Times New Roman" w:cs="Times New Roman"/>
          <w:b/>
          <w:sz w:val="24"/>
        </w:rPr>
        <w:t>[PATENT OWNER]'S MEMORANDUM OF LAW IN OPPOSITION</w:t>
      </w:r>
      <w:r>
        <w:rPr>
          <w:rFonts w:ascii="Times New Roman" w:hAnsi="Times New Roman" w:eastAsia="Times New Roman" w:cs="Times New Roman"/>
          <w:sz w:val="24"/>
        </w:rPr>
        <w:br/>
      </w:r>
      <w:r>
        <w:rPr>
          <w:rFonts w:ascii="Times New Roman" w:hAnsi="Times New Roman" w:eastAsia="Times New Roman" w:cs="Times New Roman"/>
          <w:b/>
          <w:sz w:val="24"/>
        </w:rPr>
        <w:t>TO MOTION TO STAY PENDING INTER PARTES REVIEW</w:t>
      </w:r>
    </w:p>
    <w:p>
      <w:pPr>
        <w:keepNext w:val="0"/>
        <w:spacing w:before="200" w:after="0" w:line="260" w:lineRule="exact"/>
        <w:ind w:left="720" w:right="0" w:firstLine="0"/>
        <w:jc w:val="center"/>
      </w:pPr>
      <w:r>
        <w:rPr>
          <w:rFonts w:ascii="Times New Roman" w:hAnsi="Times New Roman" w:eastAsia="Times New Roman" w:cs="Times New Roman"/>
          <w:b/>
          <w:sz w:val="24"/>
        </w:rPr>
        <w:t>Table of Authorities</w:t>
      </w:r>
    </w:p>
    <w:p>
      <w:pPr>
        <w:keepNext w:val="0"/>
        <w:spacing w:before="200" w:after="0" w:line="260" w:lineRule="exact"/>
        <w:ind w:left="1080" w:right="0" w:firstLine="0"/>
        <w:jc w:val="both"/>
      </w:pPr>
      <w:r>
        <w:rPr>
          <w:rFonts w:ascii="Times New Roman" w:hAnsi="Times New Roman" w:eastAsia="Times New Roman" w:cs="Times New Roman"/>
          <w:b/>
          <w:sz w:val="24"/>
        </w:rPr>
        <w:t>Cases</w:t>
      </w:r>
    </w:p>
    <w:p>
      <w:pPr>
        <w:keepNext w:val="0"/>
        <w:spacing w:before="200" w:after="0" w:line="260" w:lineRule="exact"/>
        <w:ind w:left="1080" w:right="0" w:firstLine="0"/>
        <w:jc w:val="both"/>
      </w:pPr>
      <w:r>
        <w:rPr>
          <w:rFonts w:ascii="Times New Roman" w:hAnsi="Times New Roman" w:eastAsia="Times New Roman" w:cs="Times New Roman"/>
          <w:b w:val="0"/>
          <w:sz w:val="24"/>
        </w:rPr>
        <w:t>[List each case cited] …………….……………………………………….[page number(s) where case is cited]</w:t>
      </w:r>
    </w:p>
    <w:p>
      <w:pPr>
        <w:keepNext w:val="0"/>
        <w:spacing w:before="200" w:after="0" w:line="260" w:lineRule="exact"/>
        <w:ind w:left="1080" w:right="0" w:firstLine="0"/>
        <w:jc w:val="both"/>
      </w:pPr>
      <w:r>
        <w:rPr>
          <w:rFonts w:ascii="Times New Roman" w:hAnsi="Times New Roman" w:eastAsia="Times New Roman" w:cs="Times New Roman"/>
          <w:b/>
          <w:sz w:val="24"/>
        </w:rPr>
        <w:t>Statutes</w:t>
      </w:r>
    </w:p>
    <w:p>
      <w:pPr>
        <w:keepNext w:val="0"/>
        <w:spacing w:before="200" w:after="0" w:line="260" w:lineRule="exact"/>
        <w:ind w:left="1080" w:right="0" w:firstLine="0"/>
        <w:jc w:val="both"/>
      </w:pPr>
      <w:r>
        <w:rPr>
          <w:rFonts w:ascii="Times New Roman" w:hAnsi="Times New Roman" w:eastAsia="Times New Roman" w:cs="Times New Roman"/>
          <w:b w:val="0"/>
          <w:sz w:val="24"/>
        </w:rPr>
        <w:t>[List each statute cited] …….…….…………………………………….[page number(s) where statute is cited]</w:t>
      </w:r>
    </w:p>
    <w:p>
      <w:pPr>
        <w:keepNext w:val="0"/>
        <w:spacing w:before="200" w:after="0" w:line="260" w:lineRule="exact"/>
        <w:ind w:left="1080" w:right="0" w:firstLine="0"/>
        <w:jc w:val="both"/>
      </w:pPr>
      <w:r>
        <w:rPr>
          <w:rFonts w:ascii="Times New Roman" w:hAnsi="Times New Roman" w:eastAsia="Times New Roman" w:cs="Times New Roman"/>
          <w:b/>
          <w:sz w:val="24"/>
        </w:rPr>
        <w:t>Other Authorities</w:t>
      </w:r>
    </w:p>
    <w:p>
      <w:pPr>
        <w:keepNext w:val="0"/>
        <w:spacing w:before="200" w:after="0" w:line="260" w:lineRule="exact"/>
        <w:ind w:left="1080" w:right="0" w:firstLine="0"/>
        <w:jc w:val="both"/>
      </w:pPr>
      <w:r>
        <w:rPr>
          <w:rFonts w:ascii="Times New Roman" w:hAnsi="Times New Roman" w:eastAsia="Times New Roman" w:cs="Times New Roman"/>
          <w:b w:val="0"/>
          <w:sz w:val="24"/>
        </w:rPr>
        <w:t>[List each authority cited] …………………………………………….[page number(s) where authority is cited]</w:t>
      </w:r>
    </w:p>
    <w:p>
      <w:pPr>
        <w:keepNext w:val="0"/>
        <w:spacing w:before="200" w:after="0" w:line="260" w:lineRule="exact"/>
        <w:ind w:left="720" w:right="0" w:firstLine="0"/>
        <w:jc w:val="both"/>
      </w:pPr>
      <w:r>
        <w:rPr>
          <w:rFonts w:ascii="Times New Roman" w:hAnsi="Times New Roman" w:eastAsia="Times New Roman" w:cs="Times New Roman"/>
          <w:b w:val="0"/>
          <w:sz w:val="24"/>
        </w:rPr>
        <w:t>By and through counsel, [Patent Owner] respectfully submits this Opposition to Motion to Stay in View of Inter Partes Review (“Opposition”). For all the reasons set forth herein, [Patent Owner Short Name] respectfully requests the Court deny [Accused Infringer’s] Motion to Stay.</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of this case will not simplify the issues in this case. Discovery in this case is open and the parties have already expended considerable resourced in this litigation. Finally, [Patent Owner], ([“Patent Owner Short Name”]) will be prejudiced by any stay of this case. As all of the relevant factors weight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this case should be allowed to proceed.</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FACTUAL BACKGROUND</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On [Date], [Patent Owner] filed this patent infringement suit against [Patent Owner] claiming infringement of the ‘[3-digit Patent Number] patent. ([Docket Number of Complaint]). [Patent Owner] was served with the complaint on [Date]. On [Date], [Patent Owner] filed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IPR petition challenging [list claims] of the ‘[3-digit Patent Number] patent.</w:t>
      </w:r>
    </w:p>
    <w:p>
      <w:pPr>
        <w:keepNext w:val="0"/>
        <w:spacing w:before="120" w:after="0" w:line="260" w:lineRule="exact"/>
        <w:ind w:left="1080" w:right="0" w:firstLine="240"/>
        <w:jc w:val="left"/>
      </w:pPr>
      <w:r>
        <w:rPr>
          <w:rFonts w:ascii="Times New Roman" w:hAnsi="Times New Roman" w:eastAsia="Times New Roman" w:cs="Times New Roman"/>
          <w:b w:val="0"/>
          <w:sz w:val="24"/>
        </w:rPr>
        <w:t>[Include language describing the any progress that has been made in the litigation and any resources have thus far been expended]</w:t>
      </w:r>
    </w:p>
    <w:p>
      <w:pPr>
        <w:keepNext w:val="0"/>
        <w:spacing w:before="200" w:after="0" w:line="260" w:lineRule="exact"/>
        <w:ind w:left="1080" w:right="0" w:firstLine="0"/>
        <w:jc w:val="both"/>
      </w:pPr>
      <w:r>
        <w:rPr>
          <w:rFonts w:ascii="Times New Roman" w:hAnsi="Times New Roman" w:eastAsia="Times New Roman" w:cs="Times New Roman"/>
          <w:b w:val="0"/>
          <w:sz w:val="24"/>
        </w:rPr>
        <w:t>[Highlight any claims that are being asserted that are not being challenged in the IPR]</w:t>
      </w:r>
    </w:p>
    <w:p>
      <w:pPr>
        <w:keepNext w:val="0"/>
        <w:spacing w:before="120" w:after="0" w:line="260" w:lineRule="exact"/>
        <w:ind w:left="1080" w:right="0" w:firstLine="240"/>
        <w:jc w:val="left"/>
      </w:pPr>
      <w:r>
        <w:rPr>
          <w:rFonts w:ascii="Times New Roman" w:hAnsi="Times New Roman" w:eastAsia="Times New Roman" w:cs="Times New Roman"/>
          <w:b w:val="0"/>
          <w:sz w:val="24"/>
        </w:rPr>
        <w:t>[Describe any delay in filing the IPR after the service of the complaint, and/or the motion to stay followed closely after filing the IPR]</w:t>
      </w:r>
    </w:p>
    <w:p>
      <w:pPr>
        <w:keepNext w:val="0"/>
        <w:spacing w:before="120" w:after="0" w:line="260" w:lineRule="exact"/>
        <w:ind w:left="1080" w:right="0" w:firstLine="240"/>
        <w:jc w:val="left"/>
      </w:pPr>
      <w:r>
        <w:rPr>
          <w:rFonts w:ascii="Times New Roman" w:hAnsi="Times New Roman" w:eastAsia="Times New Roman" w:cs="Times New Roman"/>
          <w:b w:val="0"/>
          <w:sz w:val="24"/>
        </w:rPr>
        <w:t>[Include language stating the IPR has not yet been instituted if that is the case]</w:t>
      </w:r>
    </w:p>
    <w:p>
      <w:pPr>
        <w:keepNext w:val="0"/>
        <w:spacing w:before="120" w:after="0" w:line="260" w:lineRule="exact"/>
        <w:ind w:left="72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STANDARDS</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This court has inherent authority to manage its docket. See Cost Bros. Inc. v. Travelers Indem. Co., 760 F.2d 58, 60 (3d Cir. 1985); Ethicon, Inc. v. Quigg, 849 F.2d 1422, 1426-27 (Fed. Cir. 1988). This Court has typically considered three factors when deciding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stay: (1) whether granting the stay will simplify the issues for trial; (2) the status of the litigation, particularly whether discovery is complete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date has been set; and (3) whether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would cause the non-movant to suffer undue prejudice from any delay, or allow the movant to gain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tactical advantage. See, Murata Mach. USA v. Daifuku Co., 830 F.3d 1357, 1361 (Fed. Cir. 2016); see also Round Rock Research LLC v. Dole Food Co. Inc., 2012 U.S. Dist. LEXIS 49106 at *1 (D. Del. Apr. 6, 2012). All three factors weight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w:t>
      </w:r>
    </w:p>
    <w:p>
      <w:pPr>
        <w:keepNext w:val="0"/>
        <w:spacing w:before="120" w:after="0" w:line="260" w:lineRule="exact"/>
        <w:ind w:left="72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ARGUMENT</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All three of the relevant factors weigh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in this case. The pending IPR petition is unlikely to simplify the issues in this case. This case has already progressed and the parties have expended significant resources towards it. Any stay of this case would also prejudice [Patent Owner].</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[Identify any specific issues that particularly favor denying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[Emphasize any particular factor that weighs more heavily towards denying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stay than the other factors]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Stay is Not Likely to Simplify the Issues in this Case</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[Argument regarding why staying this case in favor of allowing the IPR proceeding to conclude will not simplify issues, including any claims that have been asserted but not challenged in the IPR and if the IPR has not yet been instituted.]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This Lawsuit Has Already Progressed and the Parties Have Expended Considerable Resources</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[Argument regarding why this case has progressed including whether discovery has been opened, if significant discovery has taken place, and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date has been set]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Stay Will Prejudice The Patent Owner and Provide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Tactical Advantage to Defendant</w:t>
      </w:r>
      <w:r>
        <w:rPr>
          <w:rFonts w:ascii="Times New Roman" w:hAnsi="Times New Roman" w:eastAsia="Times New Roman" w:cs="Times New Roman"/>
          <w:b w:val="0"/>
          <w:sz w:val="24"/>
        </w:rPr>
        <w:t xml:space="preserve"> </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[Argument regarding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lack of prejudice to the patent owner or tactical advantage for the defendant]</w:t>
      </w:r>
    </w:p>
    <w:p>
      <w:pPr>
        <w:keepNext w:val="0"/>
        <w:spacing w:before="120" w:after="0" w:line="260" w:lineRule="exact"/>
        <w:ind w:left="72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120" w:after="0" w:line="260" w:lineRule="exact"/>
        <w:ind w:left="1080" w:right="0" w:firstLine="240"/>
        <w:jc w:val="left"/>
      </w:pPr>
      <w:r>
        <w:rPr>
          <w:rFonts w:ascii="Times New Roman" w:hAnsi="Times New Roman" w:eastAsia="Times New Roman" w:cs="Times New Roman"/>
          <w:b w:val="0"/>
          <w:sz w:val="24"/>
        </w:rPr>
        <w:t>For the foregoing reasons [Patent Owner] respectfully requests the Court deny [Accused Infringer’s] Motion to Stay this case.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[Counsel’s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(Bar No. [Counsel’s Bar No.])</w:t>
      </w:r>
    </w:p>
    <w:p>
      <w:pPr>
        <w:keepNext w:val="0"/>
        <w:spacing w:before="120" w:after="0" w:line="260" w:lineRule="exact"/>
        <w:ind w:left="360" w:right="0" w:firstLine="0"/>
        <w:jc w:val="left"/>
      </w:pPr>
      <w:r>
        <w:rPr>
          <w:rFonts w:ascii="Times New Roman" w:hAnsi="Times New Roman" w:eastAsia="Times New Roman" w:cs="Times New Roman"/>
          <w:b w:val="0"/>
          <w:sz w:val="24"/>
        </w:rPr>
        <w:t>[Counsel’s Address]</w:t>
      </w:r>
    </w:p>
    <w:p>
      <w:pPr>
        <w:keepNext w:val="0"/>
        <w:spacing w:before="120" w:after="0" w:line="260" w:lineRule="exact"/>
        <w:ind w:left="360" w:right="0" w:firstLine="0"/>
        <w:jc w:val="left"/>
      </w:pPr>
      <w:r>
        <w:rPr>
          <w:rFonts w:ascii="Times New Roman" w:hAnsi="Times New Roman" w:eastAsia="Times New Roman" w:cs="Times New Roman"/>
          <w:b w:val="0"/>
          <w:sz w:val="24"/>
        </w:rPr>
        <w:t>[Counsel’s Telephone No.]</w:t>
      </w:r>
    </w:p>
    <w:p>
      <w:pPr>
        <w:keepNext w:val="0"/>
        <w:spacing w:before="120" w:after="0" w:line="260" w:lineRule="exact"/>
        <w:ind w:left="360" w:right="0" w:firstLine="0"/>
        <w:jc w:val="left"/>
      </w:pPr>
      <w:r>
        <w:rPr>
          <w:rFonts w:ascii="Times New Roman" w:hAnsi="Times New Roman" w:eastAsia="Times New Roman" w:cs="Times New Roman"/>
          <w:b w:val="0"/>
          <w:sz w:val="24"/>
        </w:rPr>
        <w:t>[Counsel’s Fax No.]</w:t>
      </w:r>
    </w:p>
    <w:p>
      <w:pPr>
        <w:keepNext w:val="0"/>
        <w:spacing w:before="120" w:after="0" w:line="260" w:lineRule="exact"/>
        <w:ind w:left="360" w:right="0" w:firstLine="0"/>
        <w:jc w:val="left"/>
      </w:pPr>
      <w:r>
        <w:rPr>
          <w:rFonts w:ascii="Times New Roman" w:hAnsi="Times New Roman" w:eastAsia="Times New Roman" w:cs="Times New Roman"/>
          <w:b w:val="0"/>
          <w:sz w:val="24"/>
        </w:rPr>
        <w:t>[Counsel’s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[Patent Owner]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