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Order Approving Utilities Motion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UNITED STATES BANKRUPTCY COURT</w:t>
      </w:r>
    </w:p>
    <w:p>
      <w:pPr>
        <w:keepNext w:val="0"/>
        <w:spacing w:before="200" w:after="0" w:line="260" w:lineRule="exact"/>
        <w:ind w:left="360" w:right="0" w:firstLine="0"/>
        <w:jc w:val="center"/>
      </w:pPr>
      <w:r>
        <w:rPr>
          <w:rFonts w:ascii="Times New Roman" w:hAnsi="Times New Roman" w:eastAsia="Times New Roman" w:cs="Times New Roman"/>
          <w:b w:val="0"/>
          <w:sz w:val="24"/>
        </w:rPr>
        <w:t>FOR THE [DISTRICT]</w:t>
      </w:r>
    </w:p>
    <w:p>
      <w:pPr>
        <w:keepNext w:val="0"/>
        <w:spacing w:before="200" w:after="0" w:line="260" w:lineRule="exact"/>
        <w:ind w:left="360" w:right="0" w:firstLine="0"/>
        <w:jc w:val="center"/>
      </w:pPr>
      <w:r>
        <w:rPr>
          <w:rFonts w:ascii="Times New Roman" w:hAnsi="Times New Roman" w:eastAsia="Times New Roman" w:cs="Times New Roman"/>
          <w:b/>
          <w:sz w:val="24"/>
        </w:rPr>
        <w:t>FINAL ORDER (I) PROHIBITING UTILITIES FROM ALTERING, REFUSING, OR DISCONTINUING SERVICE, (II) APPROVING DEBTORS' PROPOSED FORM OF ADEQUATE ASSURANCE OF PAYMENT, AND (III) ESTABLISHING PROCEDURES FOR DETERMINING ADEQUATE ASSURANCE OF PAYMENT</w:t>
      </w:r>
    </w:p>
    <w:p>
      <w:pPr>
        <w:keepNext w:val="0"/>
        <w:spacing w:before="200" w:after="0" w:line="260" w:lineRule="exact"/>
        <w:ind w:left="720" w:right="0" w:firstLine="0"/>
        <w:jc w:val="both"/>
      </w:pPr>
      <w:r>
        <w:rPr>
          <w:rFonts w:ascii="Times New Roman" w:hAnsi="Times New Roman" w:eastAsia="Times New Roman" w:cs="Times New Roman"/>
          <w:b w:val="0"/>
          <w:sz w:val="24"/>
        </w:rPr>
        <w:t>Upon the motion, dated [date] (the "</w:t>
      </w:r>
      <w:r>
        <w:rPr>
          <w:rFonts w:ascii="Times New Roman" w:hAnsi="Times New Roman" w:eastAsia="Times New Roman" w:cs="Times New Roman"/>
          <w:b w:val="0"/>
          <w:sz w:val="24"/>
        </w:rPr>
        <w:t>Motion</w:t>
      </w:r>
      <w:r>
        <w:rPr>
          <w:rFonts w:ascii="Times New Roman" w:hAnsi="Times New Roman" w:eastAsia="Times New Roman" w:cs="Times New Roman"/>
          <w:b w:val="0"/>
          <w:sz w:val="24"/>
        </w:rPr>
        <w:t>"), of [name of debtors], as debtors and debtors in possession in the above-captioned chapter 11 cases (collectively,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pursuant to sections 105(</w:t>
      </w:r>
      <w:r>
        <w:rPr>
          <w:rFonts w:ascii="Times New Roman" w:hAnsi="Times New Roman" w:eastAsia="Times New Roman" w:cs="Times New Roman"/>
          <w:b/>
          <w:sz w:val="24"/>
        </w:rPr>
        <w:t>a</w:t>
      </w:r>
      <w:r>
        <w:rPr>
          <w:rFonts w:ascii="Times New Roman" w:hAnsi="Times New Roman" w:eastAsia="Times New Roman" w:cs="Times New Roman"/>
          <w:b w:val="0"/>
          <w:sz w:val="24"/>
        </w:rPr>
        <w:t>) and 366 of title 11 of the United States Code (the "</w:t>
      </w:r>
      <w:r>
        <w:rPr>
          <w:rFonts w:ascii="Times New Roman" w:hAnsi="Times New Roman" w:eastAsia="Times New Roman" w:cs="Times New Roman"/>
          <w:b w:val="0"/>
          <w:sz w:val="24"/>
        </w:rPr>
        <w:t>Bankruptcy Code</w:t>
      </w:r>
      <w:r>
        <w:rPr>
          <w:rFonts w:ascii="Times New Roman" w:hAnsi="Times New Roman" w:eastAsia="Times New Roman" w:cs="Times New Roman"/>
          <w:b w:val="0"/>
          <w:sz w:val="24"/>
        </w:rPr>
        <w:t xml:space="preserve">"), for entry of, among other things,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order (i) prohibiting Utility Companies from altering, refusing, or discontinuing service to, or discriminating against, the Debtors on account of prepetition amounts outstanding for utility services or on account of any perceived inadequacy of the Debtors' Proposed Adequate Assurance, (ii) approving the Debtors' Proposed Adequate Assurance, (iii) approving the Debtors' Proposed Adequate Assurance Procedures, all as more fully set forth in the Motion; and the Court having jurisdiction to consider the Motion and the relief requested therein in accordance with 28 U.S.C. §§ 157 and 1334; and consideration of the Motion and the relief requested therein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proceeding pursuant to 28 U.S.C. § 157(b); and venue being proper before this Court pursuant to 28 U.S.C. §§ 1408 and 1409; and due and proper notice of the Motion having been provided to (i) the Office of the United States Trustee for the District of [state], (ii) the Utility Companies listed on Schedule I to the Motion, (iii) the holders of the thirty largest unsecured claims against the Debtors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consolidated basis, (iv) each of the Debtors' prepetition secured lenders, (v) the [Securities and Exchange Commission], (vi) the Internal Revenue Service, and (vii) the United States Department of Justice, and it appearing that no other or further notice need be provided; and hearings having been held to consider the relief requested in the Motion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interim basis (the "</w:t>
      </w:r>
      <w:r>
        <w:rPr>
          <w:rFonts w:ascii="Times New Roman" w:hAnsi="Times New Roman" w:eastAsia="Times New Roman" w:cs="Times New Roman"/>
          <w:b w:val="0"/>
          <w:sz w:val="24"/>
        </w:rPr>
        <w:t>Interim Hearing</w:t>
      </w:r>
      <w:r>
        <w:rPr>
          <w:rFonts w:ascii="Times New Roman" w:hAnsi="Times New Roman" w:eastAsia="Times New Roman" w:cs="Times New Roman"/>
          <w:b w:val="0"/>
          <w:sz w:val="24"/>
        </w:rPr>
        <w:t xml:space="preserve">") and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basis (the "</w:t>
      </w:r>
      <w:r>
        <w:rPr>
          <w:rFonts w:ascii="Times New Roman" w:hAnsi="Times New Roman" w:eastAsia="Times New Roman" w:cs="Times New Roman"/>
          <w:b w:val="0"/>
          <w:sz w:val="24"/>
        </w:rPr>
        <w:t>Final Hearing</w:t>
      </w:r>
      <w:r>
        <w:rPr>
          <w:rFonts w:ascii="Times New Roman" w:hAnsi="Times New Roman" w:eastAsia="Times New Roman" w:cs="Times New Roman"/>
          <w:b w:val="0"/>
          <w:sz w:val="24"/>
        </w:rPr>
        <w:t>", and together with the Interim Hearing, the "</w:t>
      </w:r>
      <w:r>
        <w:rPr>
          <w:rFonts w:ascii="Times New Roman" w:hAnsi="Times New Roman" w:eastAsia="Times New Roman" w:cs="Times New Roman"/>
          <w:b w:val="0"/>
          <w:sz w:val="24"/>
        </w:rPr>
        <w:t>Hearings</w:t>
      </w:r>
      <w:r>
        <w:rPr>
          <w:rFonts w:ascii="Times New Roman" w:hAnsi="Times New Roman" w:eastAsia="Times New Roman" w:cs="Times New Roman"/>
          <w:b w:val="0"/>
          <w:sz w:val="24"/>
        </w:rPr>
        <w:t>"); and upon the Declaration of [name of declarant] in Support of the Debtors' Chapter 11 Petitions and First Day Pleadings filed with the Court on the Petition Date, the record of the Hearings, and all of the proceedings had before the Court; and the Court having found and determined that the relief sought in the Motion is necessary to avoid immediate and irreparable harm to the Debtors and their estates, as contemplated by Fed. R. Bankr. P. 6003, and is in the best interests of the Debtors, their estates and creditors, and all parties in interest and that the legal and factual bases set forth in the Motion and at the Hearings establish just cause for the relief granted herein; and after due deliberation and sufficient cause appearing therefor, it is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ORDERED that the Motion is granted as provided herein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basis; and it is further</w:t>
      </w:r>
    </w:p>
    <w:p>
      <w:pPr>
        <w:keepNext w:val="0"/>
        <w:spacing w:before="200" w:after="0" w:line="260" w:lineRule="exact"/>
        <w:ind w:left="720" w:right="0" w:firstLine="0"/>
        <w:jc w:val="both"/>
      </w:pPr>
      <w:r>
        <w:rPr>
          <w:rFonts w:ascii="Times New Roman" w:hAnsi="Times New Roman" w:eastAsia="Times New Roman" w:cs="Times New Roman"/>
          <w:b w:val="0"/>
          <w:sz w:val="24"/>
        </w:rPr>
        <w:t>ORDERED that absent compliance with the Adequate Assurance Procedures, all Utility Companies identified on Schedule I (as amended from time to time, the "</w:t>
      </w:r>
      <w:r>
        <w:rPr>
          <w:rFonts w:ascii="Times New Roman" w:hAnsi="Times New Roman" w:eastAsia="Times New Roman" w:cs="Times New Roman"/>
          <w:b w:val="0"/>
          <w:sz w:val="24"/>
        </w:rPr>
        <w:t>Utility Services List</w:t>
      </w:r>
      <w:r>
        <w:rPr>
          <w:rFonts w:ascii="Times New Roman" w:hAnsi="Times New Roman" w:eastAsia="Times New Roman" w:cs="Times New Roman"/>
          <w:b w:val="0"/>
          <w:sz w:val="24"/>
        </w:rPr>
        <w:t xml:space="preserve">") are prohibited from altering, refusing, or discontinuing Utility Services to the Debtors or otherwise discriminating against the Debtors, including requiring payment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deposit or receipt or any other security for continued service,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Debtors' bankruptcy filings or any outstanding prepetition invoices other than the Adequate Assurance Deposit that the Debtors have placed in the Utility Deposit Account; and it is further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ORDERED that any Utility Company to which the Debtors already provided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deposit equal to, or greater than, two weeks of Utility Services shall be deemed to have received adequate assurance of payment as required by section 366 of the Bankruptcy Code; and it is further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ORDERED that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relating to postpetition Utility Services provided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Utility Company is unpaid beyond any applicable grace period, such Utility Company may request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disbursement from the Utility Deposit Account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Disbursement Request</w:t>
      </w:r>
      <w:r>
        <w:rPr>
          <w:rFonts w:ascii="Times New Roman" w:hAnsi="Times New Roman" w:eastAsia="Times New Roman" w:cs="Times New Roman"/>
          <w:b w:val="0"/>
          <w:sz w:val="24"/>
        </w:rPr>
        <w:t xml:space="preserve">") by giving written notice to (i) the Debtors, and (ii) the attorneys for the Debtors [addresses].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Disbursement Request shall be honored only on the date that is three business days after the date of receipt of the Disbursement Request; and it is further</w:t>
      </w:r>
    </w:p>
    <w:p>
      <w:pPr>
        <w:keepNext w:val="0"/>
        <w:spacing w:before="200" w:after="0" w:line="260" w:lineRule="exact"/>
        <w:ind w:left="720" w:right="0" w:firstLine="0"/>
        <w:jc w:val="both"/>
      </w:pPr>
      <w:r>
        <w:rPr>
          <w:rFonts w:ascii="Times New Roman" w:hAnsi="Times New Roman" w:eastAsia="Times New Roman" w:cs="Times New Roman"/>
          <w:b w:val="0"/>
          <w:sz w:val="24"/>
        </w:rPr>
        <w:t>ORDERED that except as provided herein with respect to the rights of the Utility Companies, the creditors of the Debtors shall have no interest in, or lien on, the Adequate Assurance Deposit or the Utility Deposit Account; and it is further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ORDERED that the Adequate Assurance Deposit shall be maintained until the earlier of (i)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of the Court authorizing the return of the Adequate Assurance Deposit to the Debtors, (ii) the consummation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of the Debtors' assets under section 363 of the Bankruptcy Code that provides for the release of the Adequate Assurance Deposit, and (iii) the effective date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chapter 11 plan in the Debtors' cases; and it is further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ORDERED that any Utility Company that fails to timely file and 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Objection to the Motion in accordance with the Adequate Assurance Procedures shall be deemed to have adequate assurance of payment that is satisfactory to it within the meaning of section 366 of the Bankruptcy Code and shall be forbidden from altering, refusing, or discontinuing services to the Debtors on account of any unpaid prepetition charges, subject to such Utility Company's rights to seek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modification of adequate assurance under section 366(c)(3) of the Bankruptcy Code; and it is further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ORDERED that the Debtors are authorized to amend, as necessary, the Utility Services List by adding or deleting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Utility Company, which amendment shall be accompanied by filing with this Court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such amendment and serving such amendment on the affected Utility Company; and it is further</w:t>
      </w:r>
    </w:p>
    <w:p>
      <w:pPr>
        <w:keepNext w:val="0"/>
        <w:spacing w:before="200" w:after="0" w:line="260" w:lineRule="exact"/>
        <w:ind w:left="720" w:right="0" w:firstLine="0"/>
        <w:jc w:val="both"/>
      </w:pPr>
      <w:r>
        <w:rPr>
          <w:rFonts w:ascii="Times New Roman" w:hAnsi="Times New Roman" w:eastAsia="Times New Roman" w:cs="Times New Roman"/>
          <w:b w:val="0"/>
          <w:sz w:val="24"/>
        </w:rPr>
        <w:t>ORDERED that this Order shall be binding on all Utility Companies, regardless of when such Utility Companies are added to the Utility Services List; provided, however, that any newly identified Utility Company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Additional Utility Company</w:t>
      </w:r>
      <w:r>
        <w:rPr>
          <w:rFonts w:ascii="Times New Roman" w:hAnsi="Times New Roman" w:eastAsia="Times New Roman" w:cs="Times New Roman"/>
          <w:b w:val="0"/>
          <w:sz w:val="24"/>
        </w:rPr>
        <w:t xml:space="preserve">") shall have until [time] on the date that is [21] days from the date such Additional Utility Company is notified that it is added to the Utility Services List to file and 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Objection in compliance with the Adequate Assurance Procedures; and it is further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ORDERED that upon the addition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Utility Company to the Utility Services List, the Debtors will increase the amount of the Adequate Assurance Deposit in the Utility Deposit Account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cost of two weeks of Utility Services provided by such Additional Utility Company to the Debtors, calculated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historical average 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twelve-month period, unless such Additional Utility Company (i) agrees in writing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lesser amount, or (ii) already holds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deposit equal to, or greater than, two weeks of Utility Services; and it is further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ORDERED that the Debtors are authorized to reduce the Adequate Assurance Deposit to the extent that it includes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on account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Utility Company that the Debtors subsequently determine, in their sole discretion, should be removed from the Utility Services List; and it is further</w:t>
      </w:r>
    </w:p>
    <w:p>
      <w:pPr>
        <w:keepNext w:val="0"/>
        <w:spacing w:before="200" w:after="0" w:line="260" w:lineRule="exact"/>
        <w:ind w:left="720" w:right="0" w:firstLine="0"/>
        <w:jc w:val="both"/>
      </w:pPr>
      <w:r>
        <w:rPr>
          <w:rFonts w:ascii="Times New Roman" w:hAnsi="Times New Roman" w:eastAsia="Times New Roman" w:cs="Times New Roman"/>
          <w:b w:val="0"/>
          <w:sz w:val="24"/>
        </w:rPr>
        <w:t>ORDERED that the Debtors are authorized and empowered to take all actions necessary or appropriate to implement the relief granted in this Order; and it is further</w:t>
      </w:r>
    </w:p>
    <w:p>
      <w:pPr>
        <w:keepNext w:val="0"/>
        <w:spacing w:before="200" w:after="0" w:line="260" w:lineRule="exact"/>
        <w:ind w:left="720" w:right="0" w:firstLine="0"/>
        <w:jc w:val="both"/>
      </w:pPr>
      <w:r>
        <w:rPr>
          <w:rFonts w:ascii="Times New Roman" w:hAnsi="Times New Roman" w:eastAsia="Times New Roman" w:cs="Times New Roman"/>
          <w:b w:val="0"/>
          <w:sz w:val="24"/>
        </w:rPr>
        <w:t>ORDERED that nothing in this Order or the Motion shall be deemed to constitute the assumption of any agreement pursuant to section 365 of the Bankruptcy Code; and it is further</w:t>
      </w:r>
    </w:p>
    <w:p>
      <w:pPr>
        <w:keepNext w:val="0"/>
        <w:spacing w:before="200" w:after="0" w:line="260" w:lineRule="exact"/>
        <w:ind w:left="720" w:right="0" w:firstLine="0"/>
        <w:jc w:val="both"/>
      </w:pPr>
      <w:r>
        <w:rPr>
          <w:rFonts w:ascii="Times New Roman" w:hAnsi="Times New Roman" w:eastAsia="Times New Roman" w:cs="Times New Roman"/>
          <w:b w:val="0"/>
          <w:sz w:val="24"/>
        </w:rPr>
        <w:t>ORDERED that nothing in this Order affects or otherwise modifies the rights of the Utility Companies under section 366(c)(4) of the Bankruptcy Code; and it is further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ORDERED that the Debtors' service of the Motion, the Interim Order, or this Final Order upon the Utility Companies shall not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admission or concession that any such entity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utility within the meaning of section 366 of the Bankruptcy Code, and all rights and defenses of the Debtors are reserved with respect thereto; and it is further</w:t>
      </w:r>
    </w:p>
    <w:p>
      <w:pPr>
        <w:keepNext w:val="0"/>
        <w:spacing w:before="200" w:after="0" w:line="260" w:lineRule="exact"/>
        <w:ind w:left="720" w:right="0" w:firstLine="0"/>
        <w:jc w:val="both"/>
      </w:pPr>
      <w:r>
        <w:rPr>
          <w:rFonts w:ascii="Times New Roman" w:hAnsi="Times New Roman" w:eastAsia="Times New Roman" w:cs="Times New Roman"/>
          <w:b w:val="0"/>
          <w:sz w:val="24"/>
        </w:rPr>
        <w:t>ORDERED that notwithstanding any applicability of Fed. R. Bankr. P. 6004(h), the provisions of this Order shall be immediately effective and enforceable upon its entry; and it is further</w:t>
      </w:r>
    </w:p>
    <w:p>
      <w:pPr>
        <w:keepNext w:val="0"/>
        <w:spacing w:before="200" w:after="0" w:line="260" w:lineRule="exact"/>
        <w:ind w:left="720" w:right="0" w:firstLine="0"/>
        <w:jc w:val="both"/>
      </w:pPr>
      <w:r>
        <w:rPr>
          <w:rFonts w:ascii="Times New Roman" w:hAnsi="Times New Roman" w:eastAsia="Times New Roman" w:cs="Times New Roman"/>
          <w:b w:val="0"/>
          <w:sz w:val="24"/>
        </w:rPr>
        <w:t>ORDERED that the requirements of Fed. R. Bankr. P. 6004(</w:t>
      </w:r>
      <w:r>
        <w:rPr>
          <w:rFonts w:ascii="Times New Roman" w:hAnsi="Times New Roman" w:eastAsia="Times New Roman" w:cs="Times New Roman"/>
          <w:b/>
          <w:sz w:val="24"/>
        </w:rPr>
        <w:t>a</w:t>
      </w:r>
      <w:r>
        <w:rPr>
          <w:rFonts w:ascii="Times New Roman" w:hAnsi="Times New Roman" w:eastAsia="Times New Roman" w:cs="Times New Roman"/>
          <w:b w:val="0"/>
          <w:sz w:val="24"/>
        </w:rPr>
        <w:t>) are hereby waived; and it is further</w:t>
      </w:r>
    </w:p>
    <w:p>
      <w:pPr>
        <w:keepNext w:val="0"/>
        <w:spacing w:before="200" w:after="0" w:line="260" w:lineRule="exact"/>
        <w:ind w:left="720" w:right="0" w:firstLine="0"/>
        <w:jc w:val="both"/>
      </w:pPr>
      <w:r>
        <w:rPr>
          <w:rFonts w:ascii="Times New Roman" w:hAnsi="Times New Roman" w:eastAsia="Times New Roman" w:cs="Times New Roman"/>
          <w:b w:val="0"/>
          <w:sz w:val="24"/>
        </w:rPr>
        <w:t>ORDERED that this Court shall retain jurisdiction to hear and determine all matters arising from or related to this Order.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United States Bankruptcy Judge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