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Order Approving Utilities Motion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INTERIM ORDER (I) PROHIBITING UTILITIES FROM ALTERING, REFUSING, OR DISCONTINUING SERVICE, (II) APPROVING DEBTORS' PROPOSED FORM OF ADEQUATE ASSURANCE OF PAYMENT, (III) ESTABLISHING PROCEDURES FOR DETERMINING ADEQUATE ASSURANCE OF PAYMENT, AND (IV) SCHEDULING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FINAL HEARING</w:t>
      </w:r>
    </w:p>
    <w:p>
      <w:pPr>
        <w:keepNext w:val="0"/>
        <w:spacing w:before="200" w:after="0" w:line="260" w:lineRule="exact"/>
        <w:ind w:left="720" w:right="0" w:firstLine="0"/>
        <w:jc w:val="both"/>
      </w:pPr>
      <w:r>
        <w:rPr>
          <w:rFonts w:ascii="Times New Roman" w:hAnsi="Times New Roman" w:eastAsia="Times New Roman" w:cs="Times New Roman"/>
          <w:b w:val="0"/>
          <w:sz w:val="24"/>
        </w:rPr>
        <w:t>Upon the motion, dated [date],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of [name of debtors] as debtors and debtors in possession in the above-captioned chapter 11 cases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366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for entry of, among other things,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order (i) prohibiting Utility Companies from altering, refusing, or discontinuing service to, or discriminating against, the Debtors on account of prepetition amounts outstanding for Utility Services or on account of any perceived inadequacy of the Debtors' Proposed Adequate Assurance pending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(ii) approving the Debtors' Proposed Adequate Assurance, (iii) approving the Debtors' Proposed Adequate Assurance Procedures, and (iv) scheduling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to consider the relief requested in the Motion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basis (the "</w:t>
      </w:r>
      <w:r>
        <w:rPr>
          <w:rFonts w:ascii="Times New Roman" w:hAnsi="Times New Roman" w:eastAsia="Times New Roman" w:cs="Times New Roman"/>
          <w:b w:val="0"/>
          <w:sz w:val="24"/>
        </w:rPr>
        <w:t>Final Hearing</w:t>
      </w:r>
      <w:r>
        <w:rPr>
          <w:rFonts w:ascii="Times New Roman" w:hAnsi="Times New Roman" w:eastAsia="Times New Roman" w:cs="Times New Roman"/>
          <w:b w:val="0"/>
          <w:sz w:val="24"/>
        </w:rPr>
        <w:t xml:space="preserve">"), all as more fully set forth in the Motion; and the Court having jurisdiction to consider the Motion and the relief requested therein in accordance with 28 U.S.C. §§ 157 and 1334; and consideration of the Motion and the relief requested therein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and venue being proper before this Court pursuant to 28 U.S.C. §§ 1408 and 1409; and due and proper notice of the Motion having been provided in accordance with Fed. R. Bankr. P. 2002 and [cite local rule], as set forth in the Motion, and it appearing that no other or further notice need be provided;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having been held to consider the relief requested in the Motion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(the "</w:t>
      </w:r>
      <w:r>
        <w:rPr>
          <w:rFonts w:ascii="Times New Roman" w:hAnsi="Times New Roman" w:eastAsia="Times New Roman" w:cs="Times New Roman"/>
          <w:b w:val="0"/>
          <w:sz w:val="24"/>
        </w:rPr>
        <w:t>Hearing</w:t>
      </w:r>
      <w:r>
        <w:rPr>
          <w:rFonts w:ascii="Times New Roman" w:hAnsi="Times New Roman" w:eastAsia="Times New Roman" w:cs="Times New Roman"/>
          <w:b w:val="0"/>
          <w:sz w:val="24"/>
        </w:rPr>
        <w:t>"); and upon the Declaration of [name of declarant] in Support of the Debtors' Chapter 11 Petitions and First Day Pleadings filed with the Court on the Petition Date, the record of the Hearing, and all of the proceedings had before the Court; and the Court having found and determined that the relief sought in the Motion is necessary to avoid immediate and irreparable harm to the Debtors and their estates, as contemplated by Fed. R. Bankr. P. 6003, and is in the best interests of the Debtors, their estates and creditors, and all parties in interest and that the legal and factual bases set forth in the Motion and at the Hearing establish just cause for the relief granted herein; and after due deliberation and sufficient cause appearing therefor, it is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Motion is granted as provided herein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pending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following the conclusion of the Final Hearing (the "</w:t>
      </w:r>
      <w:r>
        <w:rPr>
          <w:rFonts w:ascii="Times New Roman" w:hAnsi="Times New Roman" w:eastAsia="Times New Roman" w:cs="Times New Roman"/>
          <w:b w:val="0"/>
          <w:sz w:val="24"/>
        </w:rPr>
        <w:t>Final Order</w:t>
      </w:r>
      <w:r>
        <w:rPr>
          <w:rFonts w:ascii="Times New Roman" w:hAnsi="Times New Roman" w:eastAsia="Times New Roman" w:cs="Times New Roman"/>
          <w:b w:val="0"/>
          <w:sz w:val="24"/>
        </w:rPr>
        <w: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until such time as the Final Order or another order is entered by the Court, all Utility Companies identified on Schedule 1 attached hereto (as amended from time to time, the "</w:t>
      </w:r>
      <w:r>
        <w:rPr>
          <w:rFonts w:ascii="Times New Roman" w:hAnsi="Times New Roman" w:eastAsia="Times New Roman" w:cs="Times New Roman"/>
          <w:b w:val="0"/>
          <w:sz w:val="24"/>
        </w:rPr>
        <w:t>Utility Services List</w:t>
      </w:r>
      <w:r>
        <w:rPr>
          <w:rFonts w:ascii="Times New Roman" w:hAnsi="Times New Roman" w:eastAsia="Times New Roman" w:cs="Times New Roman"/>
          <w:b w:val="0"/>
          <w:sz w:val="24"/>
        </w:rPr>
        <w:t xml:space="preserve">") are prohibited from altering, refusing, or discontinuing Utility Services to the Debtors or otherwise discriminating against the Debtors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Debtors' bankruptcy filings or any outstanding prepetition invoices except as provided herein;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as adequate assurance for the payment of Utility Services, the Debtors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deposit equal to [two weeks] of Utility Services, calculated based on the [two-week] historical average over the last [12] months (the "</w:t>
      </w:r>
      <w:r>
        <w:rPr>
          <w:rFonts w:ascii="Times New Roman" w:hAnsi="Times New Roman" w:eastAsia="Times New Roman" w:cs="Times New Roman"/>
          <w:b w:val="0"/>
          <w:sz w:val="24"/>
        </w:rPr>
        <w:t>Adequate Assurance Deposit</w:t>
      </w:r>
      <w:r>
        <w:rPr>
          <w:rFonts w:ascii="Times New Roman" w:hAnsi="Times New Roman" w:eastAsia="Times New Roman" w:cs="Times New Roman"/>
          <w:b w:val="0"/>
          <w:sz w:val="24"/>
        </w:rPr>
        <w:t xml:space="preserve">"),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created, segregated account (the "</w:t>
      </w:r>
      <w:r>
        <w:rPr>
          <w:rFonts w:ascii="Times New Roman" w:hAnsi="Times New Roman" w:eastAsia="Times New Roman" w:cs="Times New Roman"/>
          <w:b w:val="0"/>
          <w:sz w:val="24"/>
        </w:rPr>
        <w:t>Utility Deposit Account</w:t>
      </w:r>
      <w:r>
        <w:rPr>
          <w:rFonts w:ascii="Times New Roman" w:hAnsi="Times New Roman" w:eastAsia="Times New Roman" w:cs="Times New Roman"/>
          <w:b w:val="0"/>
          <w:sz w:val="24"/>
        </w:rPr>
        <w:t xml:space="preserve">") for the benefit of the Utility Companies, except those Utility Companies that (i) agree in writing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amount, or (ii) already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equal to, or greater than, two weeks of Utility Services;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except as provided herein with respect to the rights of the Utility Companies, the creditors of the Debtors shall have no interest in, or lien on, the Adequate Assurance Deposit or the Utility Deposit Account;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Adequate Assurance Deposit be maintained until the earlier of (i)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 authorizing the return of the Adequate Assurance Deposit to the Debtors, (ii)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Debtors' assets under section 363 of the Bankruptcy Code that provides for the release of the Adequate Assurance Deposit, and (iii) the effective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in the Debtors' cases;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following procedures (the "</w:t>
      </w:r>
      <w:r>
        <w:rPr>
          <w:rFonts w:ascii="Times New Roman" w:hAnsi="Times New Roman" w:eastAsia="Times New Roman" w:cs="Times New Roman"/>
          <w:b w:val="0"/>
          <w:sz w:val="24"/>
        </w:rPr>
        <w:t>Adequate Assurance Procedures</w:t>
      </w:r>
      <w:r>
        <w:rPr>
          <w:rFonts w:ascii="Times New Roman" w:hAnsi="Times New Roman" w:eastAsia="Times New Roman" w:cs="Times New Roman"/>
          <w:b w:val="0"/>
          <w:sz w:val="24"/>
        </w:rPr>
        <w:t xml:space="preserve">") to resolve requests for additional or alternative assurance of payment are approved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Within 3 business days after the date of entry of the Interim Order, the Debtors will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Interim Order to the Utility Companies on the Utility Services List.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Utility Company not satisfied with the Proposed Adequate Assurance must (i)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objection with the Court ("</w:t>
      </w:r>
      <w:r>
        <w:rPr>
          <w:rFonts w:ascii="Times New Roman" w:hAnsi="Times New Roman" w:eastAsia="Times New Roman" w:cs="Times New Roman"/>
          <w:b w:val="0"/>
          <w:sz w:val="24"/>
        </w:rPr>
        <w:t>Objection</w:t>
      </w:r>
      <w:r>
        <w:rPr>
          <w:rFonts w:ascii="Times New Roman" w:hAnsi="Times New Roman" w:eastAsia="Times New Roman" w:cs="Times New Roman"/>
          <w:b w:val="0"/>
          <w:sz w:val="24"/>
        </w:rPr>
        <w: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sets forth the amount and form of additional or alternative assurance of payment requested, (b) sets forth the location(s) for which Utility Services are provided, (c)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Debtors' payment history to such Utility Company, including any security deposits provided by the Debtors to such Utility Company, and (d) sets forth why the Utility Company believes the Proposed Adequate Assurance is not sufficient; and (ii) serve such Objection upon [debtor and counsel's name and address] [counsel to the official committee of unsecured creditors (if any) appointed in these chapter 11 cases] [lenders] [the U.S. Trustee] so as to be actually received no later than [time] on the day that is [21] days after [the Petition Date] [or] [entry of the Interim Order by the Court] (the "</w:t>
      </w:r>
      <w:r>
        <w:rPr>
          <w:rFonts w:ascii="Times New Roman" w:hAnsi="Times New Roman" w:eastAsia="Times New Roman" w:cs="Times New Roman"/>
          <w:b w:val="0"/>
          <w:sz w:val="24"/>
        </w:rPr>
        <w:t>Objection Deadline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Additional Assurance Requests and Objection must: (i) be made in writing; (ii) set forth the location for which Utility Services are provided; (iii)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Debtors' payment history relevant to the affected account(s), including any security deposits; and (iv) explain why the Utility Company believes that the Proposed Adequate Assurance is not sufficient adequate assurance of future 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the Final Hearing, the Debtors may, and without further order of this Court, resolve any Objection by mutual agreement with the objecting Utility Company, and in connection with such resolution, may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assurance of payment, to the extent the Debtors believe such alternative assurance is reasonable in the exercise of their business judgment, including, but not limited to, cash deposits, prepayments, and/or other forms of security;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Debtors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record of such agreements and their respective terms which shall be available any official committee appointed in these cases and the Office of the United States Trustee upon request.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Debtors are not able to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objecting Utility Company prior to the Final Hearing, the Debtors propose that the Court determine the adequacy of the Proposed Adequate Assurance with respect to such Utility Company at the Final Hearing;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Debtors may, with the consent of such Utility Company, continue any unresolved Objection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date subsequent to the date of the Final Hearing, in which case the Debtors request that such Utility Company shall be prohibited from altering, refusing, or discontinuing Utility Services to, or discriminating against, the Debtors until the Objection is resolved either mutually between the parties or by the Court following the conclusion of such later hearing date;</w:t>
      </w:r>
    </w:p>
    <w:p>
      <w:pPr>
        <w:keepNext w:val="0"/>
        <w:spacing w:before="200" w:after="0" w:line="260" w:lineRule="exact"/>
        <w:ind w:left="1080" w:right="0" w:firstLine="0"/>
        <w:jc w:val="both"/>
      </w:pPr>
      <w:r>
        <w:rPr>
          <w:rFonts w:ascii="Times New Roman" w:hAnsi="Times New Roman" w:eastAsia="Times New Roman" w:cs="Times New Roman"/>
          <w:b w:val="0"/>
          <w:sz w:val="24"/>
        </w:rPr>
        <w:t>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Final Hearing, if necessary, on the Motion is scheduled for [date], at [time];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if no Objections are filed prior to the Objection Deadline, the Court may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without further notice or hearing;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any Utility Company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Motion, in accordance with the Adequate Assurance Procedures, shall be deemed to have adequate assurance of payment that is satisfactory to it within the meaning of section 366 of the Bankruptcy Code and shall be forbidden from altering, refusing, or discontinuing services to the Debtor on account of any unpaid prepetition charges, subject to such Utility Company's rights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of adequate assurance under section 366(c)(3) of the Bankruptcy Code;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Debtors are authorized to amend, as necessary, the Utility Services List by adding or deleting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which amendment shall be accompanied by filing with this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such amendment and serving such amendment on the affected Utility Company;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this Order shall be binding on all Utility Companies, regardless of when such Utility Companies are added to the Utility Services List; provided, however, that any newly identified Utility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Utility Company</w:t>
      </w:r>
      <w:r>
        <w:rPr>
          <w:rFonts w:ascii="Times New Roman" w:hAnsi="Times New Roman" w:eastAsia="Times New Roman" w:cs="Times New Roman"/>
          <w:b w:val="0"/>
          <w:sz w:val="24"/>
        </w:rPr>
        <w:t xml:space="preserve">") shall have until [time] on the date that is [21] days from the date such Additional Utility Company is added to the Utility Services List and receives notice thereof, to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in compliance with the Adequate Assurance Procedures;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upon the addition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Utility Company to the Utility Services List, the Debtors will increase the amount of the Adequate Assurance Deposit in the Utility Deposit Account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cost of two weeks of Utility Services provided by such Additional Utility Company to the Debtors, calculated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historical average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twelve-month period, unless such Additional Utility Company (i) agrees in writing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amount, or (ii) already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equal to, or greater than, two weeks of Utility Services;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Debtors are authorized to reduce the Adequate Assurance Deposit to the extent that it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on account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Company that the Debtors subsequently determine, in their sole discretion, should be removed from the Utility Services List;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Debtors are authorized and empowered to take all actions necessary or appropriate to implement the relief granted in this Order;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nothing in this Order or the Motion shall be deemed to constitute the assumption of any agreement pursuant to section 365 of the Bankruptcy Code;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ORDERED that the Debtors' service of the Motion or this Interim Order upon the Utility Companies shall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concession that any such entity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within the meaning of section 366 of the Bankruptcy Code, and all rights and defenses of the Debtors are reserved with respect thereto;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notwithstanding any applicability of Fed. R. Bankr. P. 6004(h), the provisions of this Order shall be immediately effective and enforceable upon its entry;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requirements of Fed. R. Bankr. P. 6004(</w:t>
      </w:r>
      <w:r>
        <w:rPr>
          <w:rFonts w:ascii="Times New Roman" w:hAnsi="Times New Roman" w:eastAsia="Times New Roman" w:cs="Times New Roman"/>
          <w:b/>
          <w:sz w:val="24"/>
        </w:rPr>
        <w:t>a</w:t>
      </w:r>
      <w:r>
        <w:rPr>
          <w:rFonts w:ascii="Times New Roman" w:hAnsi="Times New Roman" w:eastAsia="Times New Roman" w:cs="Times New Roman"/>
          <w:b w:val="0"/>
          <w:sz w:val="24"/>
        </w:rPr>
        <w:t>) are hereby waived;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the Debtors are authorized to take all actions necessary to effectuate the relief granted in this interim order in accordance with the Motion; and it is further</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 this Court shall retain jurisdiction to hear and determine all matters arising from or related to this Order.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