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Order Granting Substantive Consolidation Motion</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val="0"/>
          <w:sz w:val="24"/>
        </w:rPr>
        <w:t>UNITED STATES BANKRUPTCY COURT</w:t>
      </w:r>
    </w:p>
    <w:p>
      <w:pPr>
        <w:keepNext w:val="0"/>
        <w:spacing w:before="120" w:after="0" w:line="260" w:lineRule="exact"/>
        <w:ind w:left="360" w:right="0" w:firstLine="0"/>
        <w:jc w:val="left"/>
      </w:pPr>
      <w:r>
        <w:rPr>
          <w:rFonts w:ascii="Times New Roman" w:hAnsi="Times New Roman" w:eastAsia="Times New Roman" w:cs="Times New Roman"/>
          <w:b w:val="0"/>
          <w:sz w:val="24"/>
        </w:rPr>
        <w:t>FOR THE [DISTRICT]</w:t>
      </w:r>
    </w:p>
    <w:p>
      <w:pPr>
        <w:keepNext w:val="0"/>
        <w:spacing w:before="120" w:after="0" w:line="260" w:lineRule="exact"/>
        <w:ind w:left="720" w:right="0" w:firstLine="0"/>
        <w:jc w:val="left"/>
      </w:pPr>
      <w:r>
        <w:rPr>
          <w:rFonts w:ascii="Times New Roman" w:hAnsi="Times New Roman" w:eastAsia="Times New Roman" w:cs="Times New Roman"/>
          <w:b/>
          <w:sz w:val="24"/>
        </w:rPr>
        <w:t>ORDER GRANTING MOTION FOR SUBSTANTIVE CONSOLIDATION</w:t>
      </w:r>
    </w:p>
    <w:p>
      <w:pPr>
        <w:keepNext w:val="0"/>
        <w:spacing w:before="200" w:after="0" w:line="260" w:lineRule="exact"/>
        <w:ind w:left="1080" w:right="0" w:firstLine="0"/>
        <w:jc w:val="both"/>
      </w:pPr>
      <w:r>
        <w:rPr>
          <w:rFonts w:ascii="Times New Roman" w:hAnsi="Times New Roman" w:eastAsia="Times New Roman" w:cs="Times New Roman"/>
          <w:b w:val="0"/>
          <w:sz w:val="24"/>
        </w:rPr>
        <w:t>Upon the motion, dated [date] (the "</w:t>
      </w:r>
      <w:r>
        <w:rPr>
          <w:rFonts w:ascii="Times New Roman" w:hAnsi="Times New Roman" w:eastAsia="Times New Roman" w:cs="Times New Roman"/>
          <w:b w:val="0"/>
          <w:sz w:val="24"/>
        </w:rPr>
        <w:t>Motion</w:t>
      </w:r>
      <w:r>
        <w:rPr>
          <w:rFonts w:ascii="Times New Roman" w:hAnsi="Times New Roman" w:eastAsia="Times New Roman" w:cs="Times New Roman"/>
          <w:b w:val="0"/>
          <w:sz w:val="24"/>
        </w:rPr>
        <w:t xml:space="preserve">"), of [moving party's name] for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pursuant to section 105 of title 11 of the United States Code (the "</w:t>
      </w:r>
      <w:r>
        <w:rPr>
          <w:rFonts w:ascii="Times New Roman" w:hAnsi="Times New Roman" w:eastAsia="Times New Roman" w:cs="Times New Roman"/>
          <w:b w:val="0"/>
          <w:sz w:val="24"/>
        </w:rPr>
        <w:t>Bankruptcy Code</w:t>
      </w:r>
      <w:r>
        <w:rPr>
          <w:rFonts w:ascii="Times New Roman" w:hAnsi="Times New Roman" w:eastAsia="Times New Roman" w:cs="Times New Roman"/>
          <w:b w:val="0"/>
          <w:sz w:val="24"/>
        </w:rPr>
        <w:t>"), substantively consolidating the estates of the above-captioned debtors and debtors in possession (the "</w:t>
      </w:r>
      <w:r>
        <w:rPr>
          <w:rFonts w:ascii="Times New Roman" w:hAnsi="Times New Roman" w:eastAsia="Times New Roman" w:cs="Times New Roman"/>
          <w:b w:val="0"/>
          <w:sz w:val="24"/>
        </w:rPr>
        <w:t>Debtors</w:t>
      </w:r>
      <w:r>
        <w:rPr>
          <w:rFonts w:ascii="Times New Roman" w:hAnsi="Times New Roman" w:eastAsia="Times New Roman" w:cs="Times New Roman"/>
          <w:b w:val="0"/>
          <w:sz w:val="24"/>
        </w:rPr>
        <w:t xml:space="preserve">"), and granting related relief, as more fully set forth in the Motion; and upon consideration of the [name all affidavits, memoranda of law, and any other pleadings filed in connection with the motion, including responses, joinders, and objections]; and the Court having jurisdiction to consider the Motion and the relief requested therein pursuant to 28 U.S.C. §§ 157 and 1334; and consideration of the Motion and the requested relief being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core proceeding pursuant to 28 U.S.C. § 157(b); and venue being proper before this Court pursuant to 28 U.S.C. §§ 1408 and 1409; and the Court having the equitable power to consolidate the Debtors' cases and estates for all purposes, including without limitation for voting on the Plan and for distribution on all claims and interests, pursuant to 11 U.S.C. § 105; and due and proper notice of the Motion having been provided; and it appearing that no other or further notice need be provided; and the Court having reviewed the Motion and the supporting documents; and the Court having determined that the legal and factual bases set forth in the Motion establish just cause for the relief granted herein; and upon all of the proceedings had before this Court and after due deliberation and sufficient cause appearing therefor, it is HEREBY ORDERED THAT: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Motion is granted as set forth herein.</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following Debtors (the "</w:t>
      </w:r>
      <w:r>
        <w:rPr>
          <w:rFonts w:ascii="Times New Roman" w:hAnsi="Times New Roman" w:eastAsia="Times New Roman" w:cs="Times New Roman"/>
          <w:b w:val="0"/>
          <w:sz w:val="24"/>
        </w:rPr>
        <w:t>Consolidated Debtors</w:t>
      </w:r>
      <w:r>
        <w:rPr>
          <w:rFonts w:ascii="Times New Roman" w:hAnsi="Times New Roman" w:eastAsia="Times New Roman" w:cs="Times New Roman"/>
          <w:b w:val="0"/>
          <w:sz w:val="24"/>
        </w:rPr>
        <w:t>") and their estates are hereby substantively consolidated under [case number of main debtor's bankruptcy case] for all purposes:</w:t>
      </w:r>
    </w:p>
    <w:p>
      <w:pPr>
        <w:keepNext w:val="0"/>
        <w:spacing w:before="200" w:after="0" w:line="260" w:lineRule="exact"/>
        <w:ind w:left="1800" w:right="0" w:firstLine="0"/>
        <w:jc w:val="both"/>
      </w:pPr>
      <w:r>
        <w:rPr>
          <w:rFonts w:ascii="Times New Roman" w:hAnsi="Times New Roman" w:eastAsia="Times New Roman" w:cs="Times New Roman"/>
          <w:b w:val="0"/>
          <w:sz w:val="24"/>
        </w:rPr>
        <w:t>[table listing each case number and each Debtor name]</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All assets and liabilities of the Consolidated Debtors are hereby merged and treated as if they are and were assets and liabilities of [main debtor].</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Each claim filed or to be filed against any Consolidated Debtor is hereby deemed to be filed only against [main debtor] and is hereby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claim against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obligation of [main debtor].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Establishing each of the requirements of confirmation under 11 U.S.C. § 1129 and voting on the Plan or any other plan shall be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consolidated basis.</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Debtors are authorized and empowered to take all actions necessary to implement the relief granted in this Order.</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This Court shall retain jurisdiction to hear and determine all matters arising from or related to the implementation, interpretation, or enforcement of this Order.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200" w:after="0" w:line="260" w:lineRule="exact"/>
        <w:ind w:left="360" w:right="0" w:firstLine="0"/>
        <w:jc w:val="both"/>
      </w:pPr>
      <w:r>
        <w:rPr>
          <w:rFonts w:ascii="Times New Roman" w:hAnsi="Times New Roman" w:eastAsia="Times New Roman" w:cs="Times New Roman"/>
          <w:b w:val="0"/>
          <w:sz w:val="24"/>
        </w:rPr>
        <w:t>[city, state]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UNITED STATES BANKRUPTCY JUDGE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