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Order Granting Temporary Restraining Order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ORDER GRANTING TEMPORARY RESTRAINING ORDER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 [plaintiff name] has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verified original petition in this case seeking relief including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 and, in connection with that petition, has presented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application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restraining order. On [submission date], the court considered the plaintiff's application for temporary restraining order.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It clearly appears from the specific facts set forth in the plaintiff's verified petition, application, and [specify other evidence considered, e.g., affidavits and declarations] accompanying the application that unless [party to be restrained, e.g., defendant (defendant name)] is immediately restrained as set forth below, plaintiff will suffering the following immediate injury, loss, or damage before notice can be given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held on the plaintiff's motion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injunction: [specify loss or harm to plaintiff if TRO not granted]. It further appears that such injury, loss, or damage is irreparable because: [specify reasons why loss or harm is irreparable].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IT IS THEREFORE ORDERED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to be restrained, e.g., Defendant (name)] is hereby commanded to immediately desist and refrain from [specify acts prohibited].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order shall remain in effect from the date of entry of this order until [date of expiration] or until further order of this court.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 name]'s application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 shall be heard before [me or the Honorable (judge name), Judge of the above-named Court], on [hearing date], at [hearing time], in the courtroom of the [court designation] located at [street address], [city], [county name] County, Texas.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order shall not be effective unless and until plaintiff executes and files with the clerk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bond, in conformity with the law, in the amount of $ [bond amount].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clerk of the above-entitled Court shall immediately, on the filing by plaintiff of the required bond, and on approving the bond according to the law, issue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restraining order in conformity with the law and with the terms of this order.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[signature 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(judge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[DISTRICT or COUNTY] COURT JUDGE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