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Order to Docket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Clerk of the [name of the circuit court where foreclosure action is being filed]: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docket and accept this foreclosure action. I enclose for filing the following: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lien instrument with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certifying the truth and accuracy of the lien instrument pursuant to Md. Rule 14-207(b)(1);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that the Plaintiff(s) has/have the right to foreclose which includes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of debt remaining due and payable pursuant to Md. Rule 14-207(b)(2);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note or other debt instrument supported by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certifying ownership of the debt instrument and that it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accurate copy pursuant to Md. Rule 14-207(b)(3);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Appointment of Substitute Trustee and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that the Appointment of Substitute Trustee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and accurate copy pursuant to Md. Rule 14-207(b)(4);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stating that the Defendant(s) [name of defendant(s)] is/are not protected by Section § 521 of the Servicemembers Civil Relief Act, 50 U.S.C. app. §501 et seq., pursuant to Md. Rule 14-207(b)(5);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that the property is residential property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in boldface type as to whether the property is owner-occupied residential property, if known, and whether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final loss mitigation affidavit is attached pursuant to Md. Rule 14-207(b)(6);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Notice of Intent to Foreclose (hereinafter "NOI") with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stating the date of default and the nature of the default, that the NOI was mailed in accordance with Real Property § 7-105.1(c), and at the time the NOI was sent the contents of the NOI were accurate in accordance with Real Property § 7-105.1(e) and Md. Rule 14-207(b)(8);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Foreclosure Action in the form prescribed by the regulations adopted by the Commissioner of Financial Regulation pursuant to Real Property § 7-105.1(h);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affirming notice of the Order to Docket filing was sent to all occupants of the property by first-class mail pursuant to Md. Rule 14-209(c) and Real Property § 7-105.11(b);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Preliminary Loss Mitigation Affidavit is included with this Order to Docket pursuant to Real Property § 7-105.1(e). Included with the Preliminary Loss Mitigation Affidavit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loss mitigation application, instructions for completing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loss mitigation application and supporting documents as prescribed by the Commissioner of Financial Regulation pursuant to Real Property § 7-105.1(h). The service copy of the Order to Docket is in the proper sequence and contains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envelope addressed to return the completed loss mitigation application pursuant to the regulations adopted by the Commissioner of Financial Regulation;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Please be advised that the secured party has elected to not participate in prefile mediation; and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license number of the mortgage originator is: [license number, if applicable]. The license number of the mortgage lender is: [license number, if applicable].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Included with this Order to Docket please find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check in the amount of [check amount] for the filing fee.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block of the substitute trustee]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THIS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COMMUNCIATION FROM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DEBT COLLECTOR.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 DEBT COLLECTION ATTEMPT WILL BE MADE IN VIOLATION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AUTOMATIC STAY PURSUANT TO 11 U.S.C. 362(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>), BANKRUPTCY DISCHARGE, OR BANKUPTCY COURT ORDER.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