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ORGANIZATIONAL ACTION BY SOLE INCORPORATOR OF</w:t>
      </w:r>
      <w:r>
        <w:rPr>
          <w:rFonts w:ascii="Times New Roman" w:hAnsi="Times New Roman" w:eastAsia="Times New Roman" w:cs="Times New Roman"/>
          <w:sz w:val="24"/>
        </w:rPr>
        <w:br/>
      </w:r>
      <w:r>
        <w:rPr>
          <w:rFonts w:ascii="Times New Roman" w:hAnsi="Times New Roman" w:eastAsia="Times New Roman" w:cs="Times New Roman"/>
          <w:b/>
          <w:sz w:val="24"/>
        </w:rPr>
        <w:t>[CORPORATION NAME]</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7-102-105 of the Colorado Business Corporation Act,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articles of incorporation of this Corporation was filed with the Secretary of State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and the filing notice received from the Secretary of State,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MINUTE BOOK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incorporators, shareholders and the Board, minutes of all meetings of board committees, all written consents of board of directors’ meetings and board committees, records of shareholders showing their name, addresses and number and class of shares issued or transferred of record to or by them, and other corporate documents.</w:t>
      </w:r>
    </w:p>
    <w:p>
      <w:pPr>
        <w:keepNext w:val="0"/>
        <w:spacing w:before="120" w:after="0" w:line="260" w:lineRule="exact"/>
        <w:ind w:left="1080" w:right="0" w:firstLine="0"/>
        <w:jc w:val="left"/>
      </w:pPr>
      <w:r>
        <w:rPr>
          <w:rFonts w:ascii="Times New Roman" w:hAnsi="Times New Roman" w:eastAsia="Times New Roman" w:cs="Times New Roman"/>
          <w:b/>
          <w:sz w:val="24"/>
        </w:rPr>
        <w:t>ADOPTION OF BYLAWS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bylaws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bylaws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articles of incorporation and filing notice issued by the Secretary of State]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Bylaws]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