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Owner’s Demand for Sworn Statement of Account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WARNING: YOUR FAILURE TO FURNISH THE REQUESTED STATEMENT WITHIN 30 DAYS OR THE FURNISHING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FALSE STATEMENT WILL RESULT IN THE LOSS OF YOUR LIEN.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undersigned hereby demands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written statement under oath of his or her account showing the nature of the labor or services performed or to be performed, if any; the materials furnished; the materials to be furnished, if known; the amount due; and the amount to come due, if known, as of the statement for the improvement of real property identified as [property description].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contractor]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owner]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 of owner]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[address of owner]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[date of demand]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