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Paid Sick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employees of the Company are eligible to accrue and use paid sick leave. Employees may use sick leave when they must be absent from work due to illness, injury, or medical appointments that cannot be scheduled outside of working hours. Employees may only use sick leave for the purposes described in this policy. Employees may not use sick leave for other personal absences or to increase vacation days.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accrue sick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40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48 hours each year. Employees may use up to 48 hours of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and may carry over 24 hours of accrued, unused sick leave from one year to the next. For sick leave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following the employee's first day of employment or anniversary of hire. Accrual begins on the employee's first day of work, but employees are not entitled to use their accrued sick time until they have been employed by the Company for 90 consecutive days. Thereafter,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use sick leave as soon as it is accrued. Employees may be eligible to take unpaid sick leave in the first 90 days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to use sick leave must give advance notice to his or her supervisor. If the absence is foreseeable (for example, if the employee will be absent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scheduled appointment), the employee must provide at least five business days' advance notice.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going to be absent on multiple days, the employee must provide notice of the expected duration of the leave. If the employee does not know when the leave will end, he or she must notify the Company on each day of the absence, unless the circumstances make such notice unreasonable.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unable to provide the notice required by this paragraph, the employee's representative (e.g., spouse, adult family member, or other responsible party) may do so.</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doctor's note or other documentation to support the use of sick leave. Absent extenuating circumstances, employees must submit required documentation within seven days of the absence.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timely comply with the documentation requirements, the Company may charge the employee's absence to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that the Company observes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use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otherwise violates this policy may be subject to disciplinary action.</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does not constitute hours worked for purposes of calculating the employee's entitlement to overtime pay.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Paid Sick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