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w:t>
      </w:r>
      <w:r>
        <w:rPr>
          <w:rFonts w:ascii="Times New Roman" w:hAnsi="Times New Roman" w:eastAsia="Times New Roman" w:cs="Times New Roman"/>
          <w:b/>
          <w:sz w:val="24"/>
        </w:rPr>
        <w:t>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Events constituting an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(“Changes to the Partnership”).</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under the laws located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