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Patent Cross License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Parties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entered into as of the [day] day of [month and year] (the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between [1st party full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[location] (</w:t>
      </w:r>
      <w:r>
        <w:rPr>
          <w:rFonts w:ascii="Times New Roman" w:hAnsi="Times New Roman" w:eastAsia="Times New Roman" w:cs="Times New Roman"/>
          <w:b/>
          <w:sz w:val="24"/>
        </w:rPr>
        <w:t>“[1st party short name]”</w:t>
      </w:r>
      <w:r>
        <w:rPr>
          <w:rFonts w:ascii="Times New Roman" w:hAnsi="Times New Roman" w:eastAsia="Times New Roman" w:cs="Times New Roman"/>
          <w:b w:val="0"/>
          <w:sz w:val="24"/>
        </w:rPr>
        <w:t xml:space="preserve">) and [2nd party full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[location] (</w:t>
      </w:r>
      <w:r>
        <w:rPr>
          <w:rFonts w:ascii="Times New Roman" w:hAnsi="Times New Roman" w:eastAsia="Times New Roman" w:cs="Times New Roman"/>
          <w:b/>
          <w:sz w:val="24"/>
        </w:rPr>
        <w:t>“[2nd party short name]”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[Summarize the party’s cross licensing discussions to date including the patents, technology, and products at issue as well as the dominate status of the patent(s).]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view of the parties’ parallel work in the field of [describe the area of technology] (the </w:t>
      </w:r>
      <w:r>
        <w:rPr>
          <w:rFonts w:ascii="Times New Roman" w:hAnsi="Times New Roman" w:eastAsia="Times New Roman" w:cs="Times New Roman"/>
          <w:b/>
          <w:sz w:val="24"/>
        </w:rPr>
        <w:t>“Products”</w:t>
      </w:r>
      <w:r>
        <w:rPr>
          <w:rFonts w:ascii="Times New Roman" w:hAnsi="Times New Roman" w:eastAsia="Times New Roman" w:cs="Times New Roman"/>
          <w:b w:val="0"/>
          <w:sz w:val="24"/>
        </w:rPr>
        <w:t xml:space="preserve">), other situations are likely to arise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patented Product of one party will be dominated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of the other party.</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also view it likely that patent interferences will be declared in the U.S. Patent and Trademark Office (</w:t>
      </w:r>
      <w:r>
        <w:rPr>
          <w:rFonts w:ascii="Times New Roman" w:hAnsi="Times New Roman" w:eastAsia="Times New Roman" w:cs="Times New Roman"/>
          <w:b/>
          <w:sz w:val="24"/>
        </w:rPr>
        <w:t>“PTO”</w:t>
      </w:r>
      <w:r>
        <w:rPr>
          <w:rFonts w:ascii="Times New Roman" w:hAnsi="Times New Roman" w:eastAsia="Times New Roman" w:cs="Times New Roman"/>
          <w:b w:val="0"/>
          <w:sz w:val="24"/>
        </w:rPr>
        <w:t>) involving Patent Applications and/or Patents of the parties relating to [specify area of technology].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One of the parties may have obtained or may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relating to [describe the area of technology] which may not be dominated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owned by the other party, or which may not be made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interference proceeding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or Patent Application owned by the other party, which the owner party may wish to license to the other party in order to satisfy customers’ demands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source of supply of Products.</w:t>
      </w:r>
    </w:p>
    <w:p>
      <w:pPr>
        <w:keepNext w:val="0"/>
        <w:spacing w:before="200" w:after="0" w:line="260" w:lineRule="exact"/>
        <w:ind w:left="720" w:right="0" w:firstLine="0"/>
        <w:jc w:val="both"/>
      </w:pPr>
      <w:r>
        <w:rPr>
          <w:rFonts w:ascii="Times New Roman" w:hAnsi="Times New Roman" w:eastAsia="Times New Roman" w:cs="Times New Roman"/>
          <w:b w:val="0"/>
          <w:sz w:val="24"/>
        </w:rPr>
        <w:t>To amicably settle current and prospective differences with respect to dominating Patents held by one of the parties and any patent interferences and to license Patents owned by one of the parties with the view of expediting the development and commercial utilization of Products for the public benefit, [1st party short name] and [2nd party short name] desire to cross-license their respective Patents.</w:t>
      </w:r>
    </w:p>
    <w:p>
      <w:pPr>
        <w:keepNext w:val="0"/>
        <w:spacing w:before="120" w:after="0" w:line="260" w:lineRule="exact"/>
        <w:ind w:left="360" w:right="0" w:firstLine="0"/>
        <w:jc w:val="left"/>
      </w:pPr>
      <w:r>
        <w:rPr>
          <w:rFonts w:ascii="Times New Roman" w:hAnsi="Times New Roman" w:eastAsia="Times New Roman" w:cs="Times New Roman"/>
          <w:b/>
          <w:sz w:val="24"/>
        </w:rPr>
        <w:t>Terms of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“Affiliate”</w:t>
      </w:r>
      <w:r>
        <w:rPr>
          <w:rFonts w:ascii="Times New Roman" w:hAnsi="Times New Roman" w:eastAsia="Times New Roman" w:cs="Times New Roman"/>
          <w:b w:val="0"/>
          <w:sz w:val="24"/>
        </w:rPr>
        <w:t xml:space="preserve"> means any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 least [percentage]% of whose stock (or other indicia of equity ownership) entitled to vote for or otherwise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entity’s directors or comparable managerial body is owned or controlled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 the maximum permitted percent of ownership or control as determined by controlling local statutes or regulations if such maximum is less than [percentage]% is owned or controlled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means any claim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Interfering Patent which is held by the PTO to correspond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interference count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interference declared between [1st party short name] and [2nd party short name] and covers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or the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as [specify intended application of Products], or both.</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“Date of Commercialization”</w:t>
      </w:r>
      <w:r>
        <w:rPr>
          <w:rFonts w:ascii="Times New Roman" w:hAnsi="Times New Roman" w:eastAsia="Times New Roman" w:cs="Times New Roman"/>
          <w:b w:val="0"/>
          <w:sz w:val="24"/>
        </w:rPr>
        <w:t xml:space="preserve"> means the date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Licensor first publicly offers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for general distribution to customers for commercial sales.</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“Dominating Patent”</w:t>
      </w:r>
      <w:r>
        <w:rPr>
          <w:rFonts w:ascii="Times New Roman" w:hAnsi="Times New Roman" w:eastAsia="Times New Roman" w:cs="Times New Roman"/>
          <w:b w:val="0"/>
          <w:sz w:val="24"/>
        </w:rPr>
        <w:t xml:space="preserve"> means any Patent which would be infringed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and/or its use in [specify intended application of Products] applications covered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Patent of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Patent”</w:t>
      </w:r>
      <w:r>
        <w:rPr>
          <w:rFonts w:ascii="Times New Roman" w:hAnsi="Times New Roman" w:eastAsia="Times New Roman" w:cs="Times New Roman"/>
          <w:b w:val="0"/>
          <w:sz w:val="24"/>
        </w:rPr>
        <w:t xml:space="preserve"> means any Applicable Patent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which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Interfering Patent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Dominating Patent.</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“Interfering Patent”</w:t>
      </w:r>
      <w:r>
        <w:rPr>
          <w:rFonts w:ascii="Times New Roman" w:hAnsi="Times New Roman" w:eastAsia="Times New Roman" w:cs="Times New Roman"/>
          <w:b w:val="0"/>
          <w:sz w:val="24"/>
        </w:rPr>
        <w:t xml:space="preserve"> means any Patent which is filed or issued by or to one of the parties (and any related foreign Patent Application or Patent) containing claims which correspond to any Claim.</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Given the cross-licensing provided by this Agreement, </w:t>
      </w:r>
      <w:r>
        <w:rPr>
          <w:rFonts w:ascii="Times New Roman" w:hAnsi="Times New Roman" w:eastAsia="Times New Roman" w:cs="Times New Roman"/>
          <w:b/>
          <w:sz w:val="24"/>
        </w:rPr>
        <w:t>“Licensee”</w:t>
      </w:r>
      <w:r>
        <w:rPr>
          <w:rFonts w:ascii="Times New Roman" w:hAnsi="Times New Roman" w:eastAsia="Times New Roman" w:cs="Times New Roman"/>
          <w:b w:val="0"/>
          <w:sz w:val="24"/>
        </w:rPr>
        <w:t xml:space="preserve"> means the party which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from the other party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Given the cross-licensing provided by this Agreement, </w:t>
      </w:r>
      <w:r>
        <w:rPr>
          <w:rFonts w:ascii="Times New Roman" w:hAnsi="Times New Roman" w:eastAsia="Times New Roman" w:cs="Times New Roman"/>
          <w:b/>
          <w:sz w:val="24"/>
        </w:rPr>
        <w:t>“Licensor”</w:t>
      </w:r>
      <w:r>
        <w:rPr>
          <w:rFonts w:ascii="Times New Roman" w:hAnsi="Times New Roman" w:eastAsia="Times New Roman" w:cs="Times New Roman"/>
          <w:b w:val="0"/>
          <w:sz w:val="24"/>
        </w:rPr>
        <w:t xml:space="preserve"> means, as to any given Patent, the party which grants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“Net Sales”</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means the amount billed on sales of the Product after deducting from gross sales prices of the Product: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normal and customary cash and trade discounts and credits for returns and allowances;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insurance costs and transportation charges or allowances, if any, paid or allowed;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sales or other excise taxes or duties imposed upon and paid by the Licensee with respect to raw materials used by the Licensee in producing Products and to sales or manufacture of Products;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selling commissions of up to [percentage]% actually paid by the Licensee.</w:t>
      </w:r>
    </w:p>
    <w:p>
      <w:pPr>
        <w:keepNext w:val="0"/>
        <w:spacing w:before="120" w:after="0" w:line="260" w:lineRule="exact"/>
        <w:ind w:left="1080" w:right="0" w:firstLine="0"/>
        <w:jc w:val="left"/>
      </w:pPr>
      <w:r>
        <w:rPr>
          <w:rFonts w:ascii="Times New Roman" w:hAnsi="Times New Roman" w:eastAsia="Times New Roman" w:cs="Times New Roman"/>
          <w:b w:val="0"/>
          <w:sz w:val="24"/>
        </w:rPr>
        <w:t>1.10.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“Patents”</w:t>
      </w:r>
      <w:r>
        <w:rPr>
          <w:rFonts w:ascii="Times New Roman" w:hAnsi="Times New Roman" w:eastAsia="Times New Roman" w:cs="Times New Roman"/>
          <w:b w:val="0"/>
          <w:sz w:val="24"/>
        </w:rPr>
        <w:t xml:space="preserve"> means all: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U.S. Patent Applications and Patents covering Products and/or their use in [specify intended application of Products] applications which have been filed prior to the Effective Date and are pending or issued on the Effective Date, or which are filed in the PTO prior to termination as provided in section 13.4;</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divisions, reissues, continuations and continuation-in-part Patent Applications of the Patents and Patent Applications contemplated in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to the extent they claim subject matter which could have been claimed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Application which satisfies the requirements of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corresponding foreign Patent Applications and Patents to the Patents and Applications contemplated at subsections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foreign Patent Applications and Patents owned by the parties covering Products and/or their use in [specify intended application of Products] applications which do not have any U.S. Patent Application or patent counterpart which have been filed prior to the Effective Date and are pending or issued on the Effective Date, or which are filed prior to termination as provided in section 13.4.</w:t>
      </w:r>
    </w:p>
    <w:p>
      <w:pPr>
        <w:keepNext w:val="0"/>
        <w:spacing w:before="120" w:after="0" w:line="260" w:lineRule="exact"/>
        <w:ind w:left="1080" w:right="0" w:firstLine="0"/>
        <w:jc w:val="left"/>
      </w:pPr>
      <w:r>
        <w:rPr>
          <w:rFonts w:ascii="Times New Roman" w:hAnsi="Times New Roman" w:eastAsia="Times New Roman" w:cs="Times New Roman"/>
          <w:b w:val="0"/>
          <w:sz w:val="24"/>
        </w:rPr>
        <w:t>1.11.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“Patent Application”</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which, if allowed by the PTO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patent issuing authority, will result in the 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w:t>
      </w:r>
    </w:p>
    <w:p>
      <w:pPr>
        <w:keepNext w:val="0"/>
        <w:spacing w:before="120" w:after="0" w:line="260" w:lineRule="exact"/>
        <w:ind w:left="1080" w:right="0" w:firstLine="0"/>
        <w:jc w:val="left"/>
      </w:pPr>
      <w:r>
        <w:rPr>
          <w:rFonts w:ascii="Times New Roman" w:hAnsi="Times New Roman" w:eastAsia="Times New Roman" w:cs="Times New Roman"/>
          <w:b w:val="0"/>
          <w:sz w:val="24"/>
        </w:rPr>
        <w:t>1.12.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“Single Product”</w:t>
      </w:r>
      <w:r>
        <w:rPr>
          <w:rFonts w:ascii="Times New Roman" w:hAnsi="Times New Roman" w:eastAsia="Times New Roman" w:cs="Times New Roman"/>
          <w:b w:val="0"/>
          <w:sz w:val="24"/>
        </w:rPr>
        <w:t xml:space="preserve"> means any Product having either one compound present as claimed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Patent or the same compounds present in proportions as claimed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Patent.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parties disagree as to whether there is infringement so as to define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Dominating Patent, at the request of either party, such questions shall be resolved in accordance with Appendix 2.2.</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Within [number of days] days of the Effective Date, the parties shall exchange copies of the Patents and any U.S. applications therefor made more than [number of months] months before the Effective Date. If no such U.S. application has been filed, the parties shall exchange copies of any such applications filed outside the U.S. at least [number of months] months before the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the Effective Date, the parties shall provide copies to each other of Patents and Patent Applications within [number of months, usually six] months of filing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or within [number of months, usually six] months of acquiring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not be required to provide copies of any Independent Patent to the other party so long as that other party does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available for use under the option provided in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When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becomes available to the other party, copies of all Patents not previously provided shall then be sent to that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purposes of providing copies of Patents under sections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copies of continuation and/or divisional applications shall not be required to be provided to the other party, but copies of all continuation-in-part applications shall be provided. However, copies of Patents which may issue on such continuation and/or divisional applications will be provided within 30 days of the issue date. Copies of all other Patent Applications shall be provided to the other party as provided in sections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hereby grant to each other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(except as expressly provided for herein), nonexclusive, royalty-free license for Interfering Patents to import, make, to have made, use, sell and sell for use Products solely for use as [specify intended use of Products], without the right to sublicense others (except as provided in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under: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of the claims which correspond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interference count in any Interfering Patent;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claims in any Patent or Patent Application owned by the parties which cover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or the use of such Product as [specify intended use of Products], provided that such license shall be no broader than the scope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interference count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Interfering Patent;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claims in any foreign application or patent which correspond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Patent Application or Patent licensed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pursuant to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whether or not the Licensee has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application corresponding to its U.S. Interfering Patent, provided that such license shall be no broader than the scope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interference count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Interfering Patent.</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grant to each other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(except as expressly provided for herein), nonexclusive, royalty-free license for Dominating Patents to import, make, to have made, use, sell and sell for use Products for use as [specify intended use of Products], without the right to sublicense others (except as provided in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under the respective dominating and dominated claims. The scope of the license provided in this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shall be limited to the scope of the dominated subject matter.</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Independent Patents, the parties hereby grant to each other the option to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(except as otherwise expressly provided for in this Agreement), nonexclusive, royalty-bearing license to import, make, to have made, use, sell and sell for use Products solely for use as [specify intended use of Products], without the right to sublicense others (except as provide in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under any claims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Patent.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option shall be exercised by the exercising party’s providing written notice to the other party.</w:t>
      </w:r>
    </w:p>
    <w:p>
      <w:pPr/>
    </w:p>
    <w:p>
      <w:pPr>
        <w:keepNext w:val="0"/>
        <w:spacing w:before="200" w:after="0" w:line="260" w:lineRule="exact"/>
        <w:ind w:left="1440" w:right="0" w:firstLine="0"/>
        <w:jc w:val="both"/>
      </w:pPr>
      <w:r>
        <w:rPr>
          <w:rFonts w:ascii="Times New Roman" w:hAnsi="Times New Roman" w:eastAsia="Times New Roman" w:cs="Times New Roman"/>
          <w:b/>
          <w:sz w:val="24"/>
        </w:rPr>
        <w:t xml:space="preserve">Optional Clause </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party may make [specify number] of such exercises of its option to license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as claimed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Patent of the other party at any time without restriction after the Effective Date and prior to 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license granted pursuant to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shall include the right of the Licensee to extend to purchasers of Products manufactured and sold by the Licensee or any sublicensed Subsidiaries and/or Affiliates immunity from suit under the Patents licensed to that Licensee by the Licensor.</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licenses granted in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shall be for the full term of the Patents.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Filing and Maintenance of Patent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Interfering Patent, the senior party (the party initially having been accorded benefit of the earliest filing date in the United States) as between [1st party short name] and [2nd party short name] shall file foreign Patent Applications which are not barred by applicable patent laws in any country requested by the party having the later filing date, in which the senior party has not filed or does not wish to file. The parties shall share equally the costs and expenses for prosecuting and maintaining such foreign Patent Applications or Patents resulting therefrom unless the senior party does not wish to have any rights or licenses with respect to such Patent Applications or Patents. If the junior party shall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all rights and title to the Patent Application or Patent in question from the senior party. Thereafter, the junior party shall be solely responsible for the costs and expenses of prosecuting and maintaining such Patent Applications or Patents and the senior party shall not have any rights or licenses with respect thereto.</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party shall abandon any Patent or Patent Application licensed to the other party pursuant to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without giving the other party timely notice in writing to permit such other party to assume responsibility for any such Patent or Patent Application at its sole cost and expense. In the event of such transfer of responsibility, the party relinquishing such responsibility shall not have any rights or licenses with respect to such Patent Application or Patent and the party assuming such responsibility shall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all rights and title to the Patent Application or Patent in question from the party relinquishing responsibility.</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Insofar as any Patent shall issue on any patent application and any Product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shall be covered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such Patent, then the licensed Party shall mark the Product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which complies with Patent Act § 287(</w:t>
      </w:r>
      <w:r>
        <w:rPr>
          <w:rFonts w:ascii="Times New Roman" w:hAnsi="Times New Roman" w:eastAsia="Times New Roman" w:cs="Times New Roman"/>
          <w:b/>
          <w:sz w:val="24"/>
        </w:rPr>
        <w:t>a</w:t>
      </w:r>
      <w:r>
        <w:rPr>
          <w:rFonts w:ascii="Times New Roman" w:hAnsi="Times New Roman" w:eastAsia="Times New Roman" w:cs="Times New Roman"/>
          <w:b w:val="0"/>
          <w:sz w:val="24"/>
        </w:rPr>
        <w:t>), 35 U.S.C. § 287(</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arises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marked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number incorporates the invention claimed by the identified patent, the marking of the product shall not be evidence that the product actually incorporates the claimed invention.</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required by U.S. law, each party shall pay patent maintenance fees on its Patents as they come due and provide proof of such payment to the other party within [specify number of days, usually 30 or 60] days of the payment’s due date. In the event such proof is not timely received by the other party, the other party shall be entitled to make the payment and to be reimbursed for such payment by the Patent owner.</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shall attempt to determine the right of priority of invention in the United States as to each Interfering Patent according to the applicable laws and rules of the PTO. The parties shall, in the manner contemplated in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exchange evidence of priority of invention in the United States as to the conflicting subject matter as defined by any interference count and attempt between themselves to determine priority of invention in accordance with the laws and rules of practice in applicable patent cases, except as modified by the terms of this Agreement. The originals of any documentary evidence so exchanged shall, upon request, be made available for inspection by opposing counsel, in strict confidence,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agreeable time during normal business hours at the offices of the respective attorneys.</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carrying out the exchange of evidence to determine priority, the attorneys for the parties shall promptly present to the other party the evidence it intends to rely upon for determination of priority of invention. On the basis of the evidence presented, the attorneys for the parties shall jointly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conscientious effort to reach agreement as to the proper determination of priority. Such determination shall be made in accordance with the applicable laws and rules of the PTO.</w:t>
      </w:r>
    </w:p>
    <w:p>
      <w:pPr>
        <w:keepNext w:val="0"/>
        <w:spacing w:before="120" w:after="0" w:line="260" w:lineRule="exact"/>
        <w:ind w:left="1080" w:right="0" w:firstLine="0"/>
        <w:jc w:val="left"/>
      </w:pPr>
      <w:r>
        <w:rPr>
          <w:rFonts w:ascii="Times New Roman" w:hAnsi="Times New Roman" w:eastAsia="Times New Roman" w:cs="Times New Roman"/>
          <w:b w:val="0"/>
          <w:sz w:val="24"/>
        </w:rPr>
        <w:t>5.3.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parties agree on which party is entitled to priority of invention in the United States, the party not entitled to priority shall promptly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concession or abandonment of contest or take such other action as may be appropriate to terminate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interference.</w:t>
      </w:r>
    </w:p>
    <w:p>
      <w:pPr>
        <w:keepNext w:val="0"/>
        <w:spacing w:before="120" w:after="0" w:line="260" w:lineRule="exact"/>
        <w:ind w:left="1080" w:right="0" w:firstLine="0"/>
        <w:jc w:val="left"/>
      </w:pPr>
      <w:r>
        <w:rPr>
          <w:rFonts w:ascii="Times New Roman" w:hAnsi="Times New Roman" w:eastAsia="Times New Roman" w:cs="Times New Roman"/>
          <w:b w:val="0"/>
          <w:sz w:val="24"/>
        </w:rPr>
        <w:t>5.4.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parties are unable to agree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priority as contemplated in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the conclusion that the parties cannot agree shall be reached prior to the expiration of the time required by the junior party to take testimony-in-chief and the parties shall each submit during their respective testimony periods the issues upon which disagreement exists to the appropriate tribunal in the PTO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statement of facts, or by stipulation of the evidence relied on and stipulation of the agreed facts and the disputed issues. The agreed statement of facts or stipulated evidence shall constitute the respective records of the parties and may include pertinent exhibits and/or documents and any sworn statements submitted by the parties in regard to such evidence. The parties agree to waive their rights to take testimony by oral deposition and waive the right to cross examine witnesses whose testimony is submitted in the form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Each party shall be permitted to submit to the appropriate tribunal in the PTO briefs in accordance with the Rules of Practice supporting its contentions and its interpretation of the facts. The decision of the appropriate tribunal of the PTO, after reconsideration and/or rehearing, if the same shall have been requested, shall be accepted as final and neither party shall appeal from it.</w:t>
      </w:r>
    </w:p>
    <w:p>
      <w:pPr>
        <w:keepNext w:val="0"/>
        <w:spacing w:before="120" w:after="0" w:line="260" w:lineRule="exact"/>
        <w:ind w:left="1080" w:right="0" w:firstLine="0"/>
        <w:jc w:val="left"/>
      </w:pPr>
      <w:r>
        <w:rPr>
          <w:rFonts w:ascii="Times New Roman" w:hAnsi="Times New Roman" w:eastAsia="Times New Roman" w:cs="Times New Roman"/>
          <w:b w:val="0"/>
          <w:sz w:val="24"/>
        </w:rPr>
        <w:t>5.5.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party determined to be entitled to priority shall promptly file in the PTO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of any collateral agreements relating to the interference in compliance with pre–America Invents Act 35 U.S.C. § 135(c), with the request that the copy or copies be kept separate from the file of the interference and be made available only to government agencies on written request or to any person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of good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letter of transmittal of the Agreement or agreements shall be served on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5.6.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failure of either party to abide by any of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shall not affect the rights or licenses granted under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Rather, such rights or licenses shall remain in effect regardless of whether other interferences are declared between the parties or between the parties and one or more third parties.</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Interferences With Third Parties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Interfering Patent is called into question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interference proceeding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the parties shall not conclude any agreement for settling such interference proceeding with such third party on terms which would not permit licensing or sublicensing the same rights on the same terms under any patent issued to such third party to both parties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[specify number of years, usually ten] years from the receipt of each pending Patent Application disclosed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hereunder, the receiving party and its counsel shall keep confidential and not use or disclose commercially, except as licensed pursuant to this Agreement, information contained in any such pending, unpublished Patent Application. Without limiting the foregoing, the receiving party shall not store or handle any pending, unpublished patent application in electronic form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permit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entity not authorized to receive such application under the terms of this Agreement to access the application by way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Internet search engine or other means. Upon becoming aware that any such application has been stored or handled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inconsistent with the provisions of this Article, the receiving party shall promptly take appropriate steps to restrict access to the application solely to those authorized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application under this Agreement and notify the providing party both of the circumstances of the initial storage or handling of the application and the steps taken subsequently to so restrict access to the application. The receiving party shall be relieved of such obligation of confidentiality and nonuse and nondisclosure with respect to any portion of such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which as shown by written records, was in the receiving party’s possession prior to receipt; or</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which, is at the time of disclosure, or thereafter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public domain through no act or omission by the receiving party; or</w:t>
      </w:r>
    </w:p>
    <w:p>
      <w:pPr>
        <w:keepNext w:val="0"/>
        <w:spacing w:before="120" w:after="0" w:line="260" w:lineRule="exact"/>
        <w:ind w:left="1440" w:right="0" w:firstLine="0"/>
        <w:jc w:val="left"/>
      </w:pPr>
      <w:r>
        <w:rPr>
          <w:rFonts w:ascii="Times New Roman" w:hAnsi="Times New Roman" w:eastAsia="Times New Roman" w:cs="Times New Roman"/>
          <w:b w:val="0"/>
          <w:sz w:val="24"/>
        </w:rPr>
        <w:t>7.3.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which is thereafter lawfully disclosed to the receiving party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which did not acquire the information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from or through the disclosing party; or</w:t>
      </w:r>
    </w:p>
    <w:p>
      <w:pPr>
        <w:keepNext w:val="0"/>
        <w:spacing w:before="120" w:after="0" w:line="260" w:lineRule="exact"/>
        <w:ind w:left="1440" w:right="0" w:firstLine="0"/>
        <w:jc w:val="left"/>
      </w:pPr>
      <w:r>
        <w:rPr>
          <w:rFonts w:ascii="Times New Roman" w:hAnsi="Times New Roman" w:eastAsia="Times New Roman" w:cs="Times New Roman"/>
          <w:b w:val="0"/>
          <w:sz w:val="24"/>
        </w:rPr>
        <w:t>7.4.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which is, subsequent to disclosure, independently developed by employees of the receiving party who had no access to the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Licensor shall have no obligation to defend any claim or suit, or to hold harmless or immune or to indemnify against any loss, cost, expense, payment or damage, arising from any allegation of infringement or violation of any patent right or other right or alleged right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by reason of Licensee’s manufacture, use or sale of Product. In addition, Licensor shall not be required to furnish any information over governmental prohibition or objection.</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shall exonerate, hold harmless, defend and indemnify Licensor against any kind of claim or liability whatsoever arising out of any failure or alleged failure including, without limiting the generality of the foregoing, claims of customers, end-users, members of the public or of any government or any agency thereof or employees’ claims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manufacture, use or sale of Product by Licensee.</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Licensee shall at any time make any false report, or shall commit any breach of any of the terms or conditions of this Agreement, and shall fail to remedy such default or breach within [number of days] days after receipt of written notice thereof from the Licensor, the Licensor may, at its option and in addition to any other remedies which Licensor may have at law or in equity, terminate this Agreement and all rights and licenses granted to Licensee by sending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in writing to Licensee to such effect. Failure on the part of Licensor to notify Licensee of any violation of this Agreement, or to terminate said licenses because of any violation that would give Licensor the right to terminate this Agreement,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Licensor’s right to terminate this Agreement and said rights and license because of such violation or any like or different subsequent violation.</w:t>
      </w:r>
    </w:p>
    <w:p>
      <w:pPr>
        <w:keepNext w:val="0"/>
        <w:spacing w:before="120" w:after="0" w:line="260" w:lineRule="exact"/>
        <w:ind w:left="1080" w:right="0" w:firstLine="0"/>
        <w:jc w:val="left"/>
      </w:pPr>
      <w:r>
        <w:rPr>
          <w:rFonts w:ascii="Times New Roman" w:hAnsi="Times New Roman" w:eastAsia="Times New Roman" w:cs="Times New Roman"/>
          <w:b w:val="0"/>
          <w:sz w:val="24"/>
        </w:rPr>
        <w:t>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termination of this Agreement, however effected, shall release Licensee from its obligations of confidentiality under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nor affect the disclaimers of Licensor under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center"/>
      </w:pPr>
      <w:r>
        <w:rPr>
          <w:rFonts w:ascii="Times New Roman" w:hAnsi="Times New Roman" w:eastAsia="Times New Roman" w:cs="Times New Roman"/>
          <w:b/>
          <w:sz w:val="24"/>
        </w:rPr>
        <w:t>* * *</w:t>
      </w:r>
    </w:p>
    <w:p>
      <w:pPr>
        <w:keepNext w:val="0"/>
        <w:spacing w:before="120" w:after="0" w:line="260" w:lineRule="exact"/>
        <w:ind w:left="360" w:right="0" w:firstLine="0"/>
        <w:jc w:val="left"/>
      </w:pPr>
      <w:r>
        <w:rPr>
          <w:rFonts w:ascii="Times New Roman" w:hAnsi="Times New Roman" w:eastAsia="Times New Roman" w:cs="Times New Roman"/>
          <w:b/>
          <w:sz w:val="24"/>
        </w:rPr>
        <w:t>Execution</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hereto have caused this Agreement to be executed by their duly authorized representatives, whereupon it enters into full force and effect in accordance with its terms.</w:t>
      </w:r>
    </w:p>
    <w:p>
      <w:pPr>
        <w:keepNext w:val="0"/>
        <w:spacing w:before="120" w:after="0" w:line="260" w:lineRule="exact"/>
        <w:ind w:left="720" w:right="0" w:firstLine="0"/>
        <w:jc w:val="left"/>
      </w:pPr>
      <w:r>
        <w:rPr>
          <w:rFonts w:ascii="Times New Roman" w:hAnsi="Times New Roman" w:eastAsia="Times New Roman" w:cs="Times New Roman"/>
          <w:b w:val="0"/>
          <w:sz w:val="24"/>
        </w:rPr>
        <w:t>[1ST PARTY SHORT NAME] CO.</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YOUNG [2nd PARTY SHORT NAME] CORP.</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Milgrim on Licensing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Copyright 2017, Matthew Bender &amp; Company,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LexisNexis Group.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