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Pennsylvania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Pennsylvania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Pennsylvania Limited Liability Company named _______________, LLC by filing the Articles of Organization with the office in the State of Pennsylvania on _______________, 20____. The operation of the Company shall be governed by the terms of this Agreement and the applicable laws of the State of Pennsylvania relating to the formation, operation and taxation of a LLC, specifically the provisions under Title 15, Chapter 88 of the Pennsylvania Consolidated Statutes (titled: “Limited Liability Companies”)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Pennsylvania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Pennsylvania and shall be governed by, construed and enforced in accordance with the laws of the State of Pennsylvania.</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