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Performance Share Award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[company name]</w:t>
      </w:r>
    </w:p>
    <w:p>
      <w:pPr>
        <w:keepNext w:val="0"/>
        <w:spacing w:before="200" w:after="0" w:line="260" w:lineRule="exact"/>
        <w:ind w:left="360" w:right="0" w:firstLine="0"/>
        <w:jc w:val="center"/>
      </w:pPr>
      <w:r>
        <w:rPr>
          <w:rFonts w:ascii="Times New Roman" w:hAnsi="Times New Roman" w:eastAsia="Times New Roman" w:cs="Times New Roman"/>
          <w:b/>
          <w:sz w:val="24"/>
        </w:rPr>
        <w:t>[equity plan name]</w:t>
      </w:r>
    </w:p>
    <w:p>
      <w:pPr>
        <w:keepNext w:val="0"/>
        <w:spacing w:before="120" w:after="0" w:line="260" w:lineRule="exact"/>
        <w:ind w:left="360" w:right="0" w:firstLine="0"/>
        <w:jc w:val="left"/>
      </w:pPr>
      <w:r>
        <w:rPr>
          <w:rFonts w:ascii="Times New Roman" w:hAnsi="Times New Roman" w:eastAsia="Times New Roman" w:cs="Times New Roman"/>
          <w:b/>
          <w:sz w:val="24"/>
        </w:rPr>
        <w:t>NOTICE OF GRANT</w:t>
      </w:r>
      <w:r>
        <w:rPr>
          <w:rFonts w:ascii="Times New Roman" w:hAnsi="Times New Roman" w:eastAsia="Times New Roman" w:cs="Times New Roman"/>
          <w:sz w:val="24"/>
        </w:rPr>
        <w:br/>
      </w:r>
      <w:r>
        <w:rPr>
          <w:rFonts w:ascii="Times New Roman" w:hAnsi="Times New Roman" w:eastAsia="Times New Roman" w:cs="Times New Roman"/>
          <w:b/>
          <w:sz w:val="24"/>
        </w:rPr>
        <w:t>PERFORMANCE SHARE AWARD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is to notify you that you have been granted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(the “Award”) of performance shares (“Performance Shares”) under the [company name] [equity plan name] (the “Plan”), subject to the terms and conditions set forth below and in the attached Performance Share Award Agreement and the Plan; provided that the Award is conditioned on your acknowledgment of receipt and acceptance in accordance with Section </w:t>
      </w: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of the Award Agreement within two weeks after receiving this Notice of Grant.</w:t>
      </w:r>
    </w:p>
    <w:p>
      <w:pPr>
        <w:keepNext w:val="0"/>
        <w:spacing w:before="200" w:after="0" w:line="260" w:lineRule="exact"/>
        <w:ind w:left="720" w:right="0" w:firstLine="0"/>
        <w:jc w:val="both"/>
      </w:pPr>
      <w:r>
        <w:rPr>
          <w:rFonts w:ascii="Times New Roman" w:hAnsi="Times New Roman" w:eastAsia="Times New Roman" w:cs="Times New Roman"/>
          <w:b w:val="0"/>
          <w:sz w:val="24"/>
        </w:rPr>
        <w:t>Capitalized terms used in this Notice of Grant and the Award Agreement, unless otherwise defined, shall have the meanings set forth in the Plan.</w:t>
      </w:r>
    </w:p>
    <w:p>
      <w:pPr>
        <w:keepNext w:val="0"/>
        <w:spacing w:before="120" w:after="0" w:line="260" w:lineRule="exact"/>
        <w:ind w:left="720" w:right="0" w:firstLine="0"/>
        <w:jc w:val="left"/>
      </w:pPr>
      <w:r>
        <w:rPr>
          <w:rFonts w:ascii="Times New Roman" w:hAnsi="Times New Roman" w:eastAsia="Times New Roman" w:cs="Times New Roman"/>
          <w:b/>
          <w:sz w:val="24"/>
        </w:rPr>
        <w:t>Summary of Award Terms</w:t>
      </w:r>
    </w:p>
    <w:p>
      <w:pPr>
        <w:keepNext w:val="0"/>
        <w:spacing w:before="200" w:after="0" w:line="260" w:lineRule="exact"/>
        <w:ind w:left="1080" w:right="0" w:firstLine="0"/>
        <w:jc w:val="both"/>
      </w:pPr>
      <w:r>
        <w:rPr>
          <w:rFonts w:ascii="Times New Roman" w:hAnsi="Times New Roman" w:eastAsia="Times New Roman" w:cs="Times New Roman"/>
          <w:b/>
          <w:sz w:val="24"/>
        </w:rPr>
        <w:t>Name of grantee:</w:t>
      </w:r>
      <w:r>
        <w:rPr>
          <w:rFonts w:ascii="Times New Roman" w:hAnsi="Times New Roman" w:eastAsia="Times New Roman" w:cs="Times New Roman"/>
          <w:b w:val="0"/>
          <w:sz w:val="24"/>
        </w:rPr>
        <w:t xml:space="preserve"> [name] (the “Grantee”)</w:t>
      </w:r>
    </w:p>
    <w:p>
      <w:pPr>
        <w:keepNext w:val="0"/>
        <w:spacing w:before="200" w:after="0" w:line="260" w:lineRule="exact"/>
        <w:ind w:left="1080" w:right="0" w:firstLine="0"/>
        <w:jc w:val="both"/>
      </w:pPr>
      <w:r>
        <w:rPr>
          <w:rFonts w:ascii="Times New Roman" w:hAnsi="Times New Roman" w:eastAsia="Times New Roman" w:cs="Times New Roman"/>
          <w:b/>
          <w:sz w:val="24"/>
        </w:rPr>
        <w:t>Date of grant:</w:t>
      </w:r>
      <w:r>
        <w:rPr>
          <w:rFonts w:ascii="Times New Roman" w:hAnsi="Times New Roman" w:eastAsia="Times New Roman" w:cs="Times New Roman"/>
          <w:b w:val="0"/>
          <w:sz w:val="24"/>
        </w:rPr>
        <w:t xml:space="preserve"> [grant date] (the “Grant Date”)</w:t>
      </w:r>
    </w:p>
    <w:p>
      <w:pPr>
        <w:keepNext w:val="0"/>
        <w:spacing w:before="200" w:after="0" w:line="260" w:lineRule="exact"/>
        <w:ind w:left="1080" w:right="0" w:firstLine="0"/>
        <w:jc w:val="both"/>
      </w:pPr>
      <w:r>
        <w:rPr>
          <w:rFonts w:ascii="Times New Roman" w:hAnsi="Times New Roman" w:eastAsia="Times New Roman" w:cs="Times New Roman"/>
          <w:b/>
          <w:sz w:val="24"/>
        </w:rPr>
        <w:t>Number of performance shares:</w:t>
      </w:r>
      <w:r>
        <w:rPr>
          <w:rFonts w:ascii="Times New Roman" w:hAnsi="Times New Roman" w:eastAsia="Times New Roman" w:cs="Times New Roman"/>
          <w:b w:val="0"/>
          <w:sz w:val="24"/>
        </w:rPr>
        <w:t xml:space="preserve"> Maximum number of performance shares subject to grant: [number] </w:t>
      </w:r>
    </w:p>
    <w:p>
      <w:pPr>
        <w:keepNext w:val="0"/>
        <w:spacing w:before="200" w:after="0" w:line="260" w:lineRule="exact"/>
        <w:ind w:left="1080" w:right="0" w:firstLine="0"/>
        <w:jc w:val="both"/>
      </w:pPr>
      <w:r>
        <w:rPr>
          <w:rFonts w:ascii="Times New Roman" w:hAnsi="Times New Roman" w:eastAsia="Times New Roman" w:cs="Times New Roman"/>
          <w:b/>
          <w:sz w:val="24"/>
        </w:rPr>
        <w:t>Performance Period:</w:t>
      </w:r>
      <w:r>
        <w:rPr>
          <w:rFonts w:ascii="Times New Roman" w:hAnsi="Times New Roman" w:eastAsia="Times New Roman" w:cs="Times New Roman"/>
          <w:b w:val="0"/>
          <w:sz w:val="24"/>
        </w:rPr>
        <w:t xml:space="preserve"> [date] through [date] (“Performance Period”)</w:t>
      </w:r>
    </w:p>
    <w:p>
      <w:pPr>
        <w:keepNext w:val="0"/>
        <w:spacing w:before="200" w:after="0" w:line="260" w:lineRule="exact"/>
        <w:ind w:left="1080" w:right="0" w:firstLine="0"/>
        <w:jc w:val="both"/>
      </w:pPr>
      <w:r>
        <w:rPr>
          <w:rFonts w:ascii="Times New Roman" w:hAnsi="Times New Roman" w:eastAsia="Times New Roman" w:cs="Times New Roman"/>
          <w:b/>
          <w:sz w:val="24"/>
        </w:rPr>
        <w:t>Vesting:</w:t>
      </w:r>
      <w:r>
        <w:rPr>
          <w:rFonts w:ascii="Times New Roman" w:hAnsi="Times New Roman" w:eastAsia="Times New Roman" w:cs="Times New Roman"/>
          <w:b w:val="0"/>
          <w:sz w:val="24"/>
        </w:rPr>
        <w:t xml:space="preserve"> The Performance Shares shall vest only upon the achievement of the applicable performance criteria during the Performance Period in accordance with the following schedule: [description of performance vesting criteria, goals, and other relevant terms].</w:t>
      </w:r>
    </w:p>
    <w:p>
      <w:pPr>
        <w:keepNext w:val="0"/>
        <w:spacing w:before="200" w:after="0" w:line="260" w:lineRule="exact"/>
        <w:ind w:left="1080" w:right="0" w:firstLine="0"/>
        <w:jc w:val="both"/>
      </w:pPr>
      <w:r>
        <w:rPr>
          <w:rFonts w:ascii="Times New Roman" w:hAnsi="Times New Roman" w:eastAsia="Times New Roman" w:cs="Times New Roman"/>
          <w:b w:val="0"/>
          <w:sz w:val="24"/>
        </w:rPr>
        <w:t>Unless otherwise provided in the Award Agreement, you must continue to provide services to the Company throughout the [Performance Period OR Settlement Date] to remain eligible for any rights or interests with respect to this Award.</w:t>
      </w:r>
    </w:p>
    <w:p>
      <w:pPr>
        <w:keepNext w:val="0"/>
        <w:spacing w:before="200" w:after="0" w:line="260" w:lineRule="exact"/>
        <w:ind w:left="1080" w:right="0" w:firstLine="0"/>
        <w:jc w:val="both"/>
      </w:pPr>
      <w:r>
        <w:rPr>
          <w:rFonts w:ascii="Times New Roman" w:hAnsi="Times New Roman" w:eastAsia="Times New Roman" w:cs="Times New Roman"/>
          <w:b/>
          <w:sz w:val="24"/>
        </w:rPr>
        <w:t>Settlement date:</w:t>
      </w:r>
      <w:r>
        <w:rPr>
          <w:rFonts w:ascii="Times New Roman" w:hAnsi="Times New Roman" w:eastAsia="Times New Roman" w:cs="Times New Roman"/>
          <w:b w:val="0"/>
          <w:sz w:val="24"/>
        </w:rPr>
        <w:t xml:space="preserve"> [settlement date] (the “Settlement Date”)</w:t>
      </w:r>
    </w:p>
    <w:p>
      <w:pPr>
        <w:keepNext w:val="0"/>
        <w:spacing w:before="200" w:after="0" w:line="260" w:lineRule="exact"/>
        <w:ind w:left="1080" w:right="0" w:firstLine="0"/>
        <w:jc w:val="both"/>
      </w:pPr>
      <w:r>
        <w:rPr>
          <w:rFonts w:ascii="Times New Roman" w:hAnsi="Times New Roman" w:eastAsia="Times New Roman" w:cs="Times New Roman"/>
          <w:b w:val="0"/>
          <w:sz w:val="24"/>
        </w:rPr>
        <w:t>See the Award Agreement for additional terms governing the Award, including provisions regarding vesting, forfeiture, and transfer restrictions, among others.</w:t>
      </w:r>
    </w:p>
    <w:p>
      <w:pPr/>
    </w:p>
    <w:p>
      <w:pPr>
        <w:keepNext w:val="0"/>
        <w:spacing w:before="200" w:after="0" w:line="260" w:lineRule="exact"/>
        <w:ind w:left="360" w:right="0" w:firstLine="0"/>
        <w:jc w:val="center"/>
      </w:pPr>
      <w:r>
        <w:rPr>
          <w:rFonts w:ascii="Times New Roman" w:hAnsi="Times New Roman" w:eastAsia="Times New Roman" w:cs="Times New Roman"/>
          <w:b/>
          <w:sz w:val="24"/>
        </w:rPr>
        <w:t>[company name]</w:t>
      </w:r>
    </w:p>
    <w:p>
      <w:pPr>
        <w:keepNext w:val="0"/>
        <w:spacing w:before="200" w:after="0" w:line="260" w:lineRule="exact"/>
        <w:ind w:left="360" w:right="0" w:firstLine="0"/>
        <w:jc w:val="center"/>
      </w:pPr>
      <w:r>
        <w:rPr>
          <w:rFonts w:ascii="Times New Roman" w:hAnsi="Times New Roman" w:eastAsia="Times New Roman" w:cs="Times New Roman"/>
          <w:b/>
          <w:sz w:val="24"/>
        </w:rPr>
        <w:t>[equity plan name]</w:t>
      </w:r>
    </w:p>
    <w:p>
      <w:pPr>
        <w:keepNext w:val="0"/>
        <w:spacing w:before="120" w:after="0" w:line="260" w:lineRule="exact"/>
        <w:ind w:left="360" w:right="0" w:firstLine="0"/>
        <w:jc w:val="left"/>
      </w:pPr>
      <w:r>
        <w:rPr>
          <w:rFonts w:ascii="Times New Roman" w:hAnsi="Times New Roman" w:eastAsia="Times New Roman" w:cs="Times New Roman"/>
          <w:b/>
          <w:sz w:val="24"/>
        </w:rPr>
        <w:t>PERFORMANCE SHARE AWARD AGREEMENT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Pursuant to this Performance Share Award Agreement (this “Award Agreement”), and subject to the terms and conditions herein and in the [equity plan name] (the “Plan”), which Plan is incorporated by reference into this Award Agreement, [company name] (the “Company,” which term shall include affiliates thereof unless the context indicates otherwise) grants to the Grantee identified in the Notice of Grant attached hereto (which Notice of Grant forms part of this Award Agreement),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performance share award (the “Award”) under the Plan, conditioned on the Grantee’s acknowledgment of receipt and acceptance in accordance with Section </w:t>
      </w: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hereof no later than two weeks after receiving the Notice of Grant. Grantee’s failure to timely execute the acknowledgement of receipt and acceptance shall render the Award and this Award Agreement null and void and of no force and effect.</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Grant of Performance Shares.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Company hereby grants this Award of Performance Shares as described in the Notice of Grant, pursuant to which, subject to the terms and conditions of this Award Agreement and the Plan, the Company will issue to the Grantee on (or as soon as practicable after) the Settlement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number of shares of Common Stock equal to the number of vested Performance Shares, subject to applicable withholding for taxes.</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Certain Definitions.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For purposes of this Award Agreement: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term “</w:t>
      </w:r>
      <w:r>
        <w:rPr>
          <w:rFonts w:ascii="Times New Roman" w:hAnsi="Times New Roman" w:eastAsia="Times New Roman" w:cs="Times New Roman"/>
          <w:b/>
          <w:sz w:val="24"/>
        </w:rPr>
        <w:t>Cause</w:t>
      </w:r>
      <w:r>
        <w:rPr>
          <w:rFonts w:ascii="Times New Roman" w:hAnsi="Times New Roman" w:eastAsia="Times New Roman" w:cs="Times New Roman"/>
          <w:b w:val="0"/>
          <w:sz w:val="24"/>
        </w:rPr>
        <w:t xml:space="preserve">” is to be construed the same as such similar term is defined in any employment agreement, offer letter, or service provider agreement between the Grantee and the Company as may be in force from time to time, and in the absence of such agreement or letter, shall mean the Grantee’s (i) failure to reasonably perform the Grantee’s duties to the Company or to follow the lawful instructions of his or her superiors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that could reasonably be expected to result in harm to the Company, other than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incapacity due to physical or mental illness or injury, (ii) willful violation of the Company’s written policies that could reasonably be expected to result in harm to the Company, (iii) engaging in conduct that is, or could reasonably expected to be, materially damaging to the Company, (iv) willful misconduct or gross negligence that could reasonably be expected to result in harm to the Company, (v) act of fraud or misappropriation, embezzlement or misuse of funds or property belonging to the Company, (vi) conviction of, or plea of guilty or no contest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felony or any crime involving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element fraud or dishonesty, or (vii) willful breach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fiduciary duty owed to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References to the “</w:t>
      </w:r>
      <w:r>
        <w:rPr>
          <w:rFonts w:ascii="Times New Roman" w:hAnsi="Times New Roman" w:eastAsia="Times New Roman" w:cs="Times New Roman"/>
          <w:b/>
          <w:sz w:val="24"/>
        </w:rPr>
        <w:t>Committee</w:t>
      </w:r>
      <w:r>
        <w:rPr>
          <w:rFonts w:ascii="Times New Roman" w:hAnsi="Times New Roman" w:eastAsia="Times New Roman" w:cs="Times New Roman"/>
          <w:b w:val="0"/>
          <w:sz w:val="24"/>
        </w:rPr>
        <w:t>” refer to the committee administering the Plan (or its authorized delegate, as applicable).</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Grantee shall be considered to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Separation from Service</w:t>
      </w:r>
      <w:r>
        <w:rPr>
          <w:rFonts w:ascii="Times New Roman" w:hAnsi="Times New Roman" w:eastAsia="Times New Roman" w:cs="Times New Roman"/>
          <w:b w:val="0"/>
          <w:sz w:val="24"/>
        </w:rPr>
        <w:t xml:space="preserve">” on the first day following the Grant Date that the Grantee is no longer either employed by the Company or retained by the Company to provide services other than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and the term “</w:t>
      </w:r>
      <w:r>
        <w:rPr>
          <w:rFonts w:ascii="Times New Roman" w:hAnsi="Times New Roman" w:eastAsia="Times New Roman" w:cs="Times New Roman"/>
          <w:b/>
          <w:sz w:val="24"/>
        </w:rPr>
        <w:t>Separation Date</w:t>
      </w:r>
      <w:r>
        <w:rPr>
          <w:rFonts w:ascii="Times New Roman" w:hAnsi="Times New Roman" w:eastAsia="Times New Roman" w:cs="Times New Roman"/>
          <w:b w:val="0"/>
          <w:sz w:val="24"/>
        </w:rPr>
        <w:t>” means the day on which the Grantee’s Separation from Service occurs.</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Vesting.</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Award is subject to the vesting terms set forth in the Notice of Grant, and any portion of the Award that does not vest thereby shall automatically be cancelled and terminated and be of no further force and effect, except as may otherwise be provided in this Award Agreement, in the Plan, or in another agreement with the Grantee that expressly supersedes the provisions of the Award Agreement or the Plan. Any vesting amounts expressed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percentage of Performance Shares or fractional amount shall be rounded up to the nearest whole share.</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Effect of Separation from Service.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the Grantee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Separation from Service for any reason prior to the end of the Performance Period, then the Grantee shall forfeit the Award and shall have no further rights or interest with respect to the Performance Shares granted hereby, with automatic and immediate effect as of the Separation Date (after giving effect to any applicable vesting acceleration provision). Subject to Section </w:t>
      </w:r>
      <w:r>
        <w:rPr>
          <w:rFonts w:ascii="Times New Roman" w:hAnsi="Times New Roman" w:eastAsia="Times New Roman" w:cs="Times New Roman"/>
          <w:b w:val="0"/>
          <w:sz w:val="24"/>
        </w:rPr>
        <w:t>5.</w:t>
      </w:r>
      <w:r>
        <w:rPr>
          <w:rFonts w:ascii="Times New Roman" w:hAnsi="Times New Roman" w:eastAsia="Times New Roman" w:cs="Times New Roman"/>
          <w:b w:val="0"/>
          <w:sz w:val="24"/>
        </w:rPr>
        <w:t>, the Grantee’s Separation from Service after the end of the Performance Period but before the Settlement Date shall have no effect on the Grantee’s rights hereunder.</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Forfeiture.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Grantee shall forfeit and cease to have any right or interest in the Award or with respect to the Performance Shares granted hereby, whether or not vested: (i) immediately as of the time the Grantee receives notice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termination of Grantee’s employment or service for Cause, (ii) upon the Grantee’s breach, as determined by the Committee, of any non-disclosure, non-competition, or non-solicitation restrictive covenant obligation owed to the Company, or (iii) upon the Committee’s determination that any conduct of the Grantee constitutes grounds for forfeiture under the Plan. Upon the occurrence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forfeiture event, the Award shall be cancelled, terminated, and of no further force and effect.</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Change in Control.</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Control, the Award shall be subject to the provisions of Section [applicable plan section(s)] of the Plan. Except as otherwise provided in the Plan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incorporated by the Plan, any portion of the Award that vests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Control shall vest based on [performance at target levels OR actual performance achievement through the date of the Change in Control].</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Settlement of Award.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On or as soon as practicable after the Settlement Date, the Company shall, in full satisfaction of the Performance Shares granted hereby, pay to the Grantee the amount owed in whole shares of Common Stock to the extent possible, with any remainder paid in cash.</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Notwithstanding anything herein to the contrary, no transfer of shares of Common Stock shall become effective nor share certificates issued until the Company determines that such transfer, issuance, and delivery is in compliance with all applicable, laws, regulations of governmental authority, and the requirements of any securities exchange on which shares of Common Stock may be traded.</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Committee may,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to the issuance of Shares, require the Grantee to make covenants and representations and/or enter into agreements with the Company to reflect the Grantee’s rights and obligations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stockholder of the Company and any limitations and restrictions on such Shares.</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transfer of Shares pursuant to this Award shall be effectuated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entry on the books of the Company, the issuance of certificates representing such shares (bearing such legends as the Committee deems necessary or desirable), and/or other appropriate means as determined by the Committee.</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Unless and until any shares of Common Stock are issued in settlement of the Award, the Award shall not confer to the Grantee any rights or status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stockholder of the Company.</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Withholding.</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Committee shall have the right to require the Grantee to remit to the Company in cash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sufficient to satisfy any federal, state, and local withholding tax requirements attributable to the Award. Alternatively, the Company shall have the right to require the Grantee to surrender to the Company, for no consideration, the portion of any shares of Common Stock that are issued pursuant to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whose aggregate Fair Market Value is sufficient to satisfy such federal, state, and local withholding tax requirements; provided that the Company shall remit to the Grantee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cash payment equal to any excess in the value of the surrendered shares of Common Stock over the aggregate applicable withholding amount.</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Assignment or Transfer.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Neither the Award nor the Grantee’s rights with respect to the Performance Shares granted hereby may be sold, pledged, assigned, hypothecated, transferred, or disposed of in any manner other than by will or by the laws of descent or distribution. No transfer by will or the laws of descent and distribution shall be effective to bind the Company unless the Committee shall have been furnished with (i) written notice thereof along with such evidence as the Committee may deem necessary to establish the validity of the transfer and (ii)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by the transferee to comply with all the terms and conditions of the Award that are or would have been applicable to the Grantee and to be bound by the acknowledgements made by the Grantee in connection with the grant.</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Grantee Representations.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By accepting the Award, the Grantee represents and acknowledges the following:</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Grantee has received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Plan, has reviewed the Plan and this Award Agreement in their entirety, and has had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opportunity to obtain the advice of independent counsel prior to accepting the Award.</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Grantee has had the opportunity to consult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advisor concerning the tax consequences of accepting the Award, and understands that the Company makes no representation regarding the tax treatment as to any aspect of the Award, including the grant, vesting, settlement, or conversion of the Award.</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Grantee understands that neither the grant of this discretionary Award nor the Grantee’s participation in the Plan confers any right to continue in the service of the Company or to receive any other award or amount of compensation, whether under the Plan or otherwise, and no payment of any award under the Plan will be taken into account in determining any benefits under any pension, retirement, profit sharing, group insurance, or other benefit plan of the Company except as otherwise specifically provided in such other plan.</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Grantee consents to the collection, use, and transfer, in electronic or other form, of the Grantee’s personal data by the Company, the Committee, and any third party retained to administer the Plan for the exclusive purpose of administering the Award and Grantee’s participation in the Plan. The Grantee agrees to promptly notify the Committee of any changes in the Grantee’s name, address, or contact information during the entire period of Plan participation.</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Adjustments.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the outstanding shares of Common Stock due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 dividend, split, or consolidation,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recapitalization, corporate change, corporate transaction, or other similar event relating to the Company, the Committee may adjust the type or number of shares of Common Stock subject to the Award in accordance with Section [applicable plan section(s)] of the Plan.</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Administration; Interpretation.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accordance with the Plan and this Award Agreement, the Committee shall have full discretionary authority to administer the Award, including discretionary authority to interpret and construe any and all provisions relating to the Award. Decisions of the Committee shall be final, binding, and conclusive on all parties.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conflict between this Award Agreement and the Plan, the terms of the Plan shall prevail.</w:t>
      </w:r>
    </w:p>
    <w:p>
      <w:pPr>
        <w:keepNext w:val="0"/>
        <w:spacing w:before="120" w:after="0" w:line="260" w:lineRule="exact"/>
        <w:ind w:left="72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Section 409A.</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It is intended that this Award Agreement is exempt from Section 409A of the Code and the interpretive guidance thereunder (“Section 409A”), and this Award Agreement shall be administered accordingly, and interpreted and construed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basis consistent with such intent. To the extent that any provision of this Award Agreement would fail to comply with applicable requirements of Section 409A, the Company may, in its sole and absolute discretion and without requiring the Grantee’s consent, make such modifications to this Award Agreement and/or payments to be made thereunder to the extent it determines necessary or advisable to comply with the requirements of Section 409A. Nothing in this Award Agreement shall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guarantee of any particular tax effect for the Award, and the Company does not guarantee that any compensation or benefits provided under this Award Agreement will satisfy the provisions of Section 409A.</w:t>
      </w:r>
    </w:p>
    <w:p>
      <w:pPr>
        <w:keepNext w:val="0"/>
        <w:spacing w:before="120" w:after="0" w:line="260" w:lineRule="exact"/>
        <w:ind w:left="72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Successors.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terms of this Award Agreement shall be binding upon and inure to the benefit of the heirs of the Grantee or distributees of the Grantee’s estate and any successor to the Company.</w:t>
      </w:r>
    </w:p>
    <w:p>
      <w:pPr>
        <w:keepNext w:val="0"/>
        <w:spacing w:before="120" w:after="0" w:line="260" w:lineRule="exact"/>
        <w:ind w:left="72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 Severability; Dispute Resolution.</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Governing Law</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Award Agreement shall be construed and administered in accordance with the laws of [state] without regard to its conflict of law principles.</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Severability</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determination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or relevant governmental authority that any provision or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provision in this Award Agreement is unlawful or invalid shall not serve to invalidate any portion of this Award Agreement not found to be unlawful or invalid, and any provision or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provision found to be unlawful or invalid shall be construed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that will give effect to the terms of such provision or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provision to the fullest extent possible while remaining lawful and valid.</w:t>
      </w:r>
    </w:p>
    <w:p>
      <w:pPr>
        <w:keepNext w:val="0"/>
        <w:spacing w:before="120" w:after="0" w:line="260" w:lineRule="exact"/>
        <w:ind w:left="72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Acknowledgment of Receipt and Acceptance.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By signing below (or execution by other means approved by the Committee, including by electronic signature), the undersigned acknowledges receipt and acceptance of the Award, agrees to the representations made in 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 and indicates his or her intention to be bound by this Award Agreement and the terms of the Plan.</w:t>
      </w:r>
    </w:p>
    <w:p>
      <w:pPr>
        <w:keepNext w:val="0"/>
        <w:spacing w:before="120" w:after="0" w:line="260" w:lineRule="exact"/>
        <w:ind w:left="360" w:right="0" w:firstLine="0"/>
        <w:jc w:val="left"/>
      </w:pPr>
      <w:r>
        <w:rPr>
          <w:rFonts w:ascii="Times New Roman" w:hAnsi="Times New Roman" w:eastAsia="Times New Roman" w:cs="Times New Roman"/>
          <w:b/>
          <w:sz w:val="24"/>
        </w:rPr>
        <w:t>Grantee’s acknowledgment of receipt and acceptance: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[grantee name]</w:t>
      </w:r>
    </w:p>
    <w:p>
      <w:pPr>
        <w:keepNext w:val="0"/>
        <w:spacing w:before="120" w:after="0" w:line="260" w:lineRule="exact"/>
        <w:ind w:left="360" w:right="0" w:firstLine="0"/>
        <w:jc w:val="left"/>
      </w:pPr>
      <w:r>
        <w:rPr>
          <w:rFonts w:ascii="Times New Roman" w:hAnsi="Times New Roman" w:eastAsia="Times New Roman" w:cs="Times New Roman"/>
          <w:b w:val="0"/>
          <w:sz w:val="24"/>
        </w:rPr>
        <w:t>Date: ____________</w:t>
      </w:r>
    </w:p>
    <w:p>
      <w:pPr>
        <w:keepNext w:val="0"/>
        <w:spacing w:before="120" w:after="0" w:line="260" w:lineRule="exact"/>
        <w:ind w:left="360" w:right="0" w:firstLine="0"/>
        <w:jc w:val="left"/>
      </w:pPr>
      <w:r>
        <w:rPr>
          <w:rFonts w:ascii="Times New Roman" w:hAnsi="Times New Roman" w:eastAsia="Times New Roman" w:cs="Times New Roman"/>
          <w:b/>
          <w:sz w:val="24"/>
        </w:rPr>
        <w:t>Company representative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and title of company representative]</w:t>
      </w:r>
    </w:p>
    <w:p>
      <w:pPr>
        <w:keepNext w:val="0"/>
        <w:spacing w:before="120" w:after="0" w:line="260" w:lineRule="exact"/>
        <w:ind w:left="360" w:right="0" w:firstLine="0"/>
        <w:jc w:val="left"/>
      </w:pPr>
      <w:r>
        <w:rPr>
          <w:rFonts w:ascii="Times New Roman" w:hAnsi="Times New Roman" w:eastAsia="Times New Roman" w:cs="Times New Roman"/>
          <w:b w:val="0"/>
          <w:sz w:val="24"/>
        </w:rPr>
        <w:t>[company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