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PERSONAL INJURY DEMAND LETTER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RE: </w:t>
      </w:r>
      <w:r>
        <w:rPr>
          <w:rFonts w:ascii="Times New Roman" w:hAnsi="Times New Roman" w:eastAsia="Times New Roman" w:cs="Times New Roman"/>
          <w:sz w:val="24"/>
        </w:rPr>
        <w:t>[REGARDING]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wanted to take this opportunity, prior to filing a lawsuit, to make a formal demand for settlement. In order to settle this matter immediately, it’s demanded that you make a payment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 breakdown of the demand amount is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INJURIES/TREATMENT: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OUT-OF-POCKET EXPENSES: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LOST WAGES/EARNINGS: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PAIN AND SUFFERING: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After careful consideration of the issues involved in this claim, and a review of jury verdicts and insurance company settlements with similar fact patterns, I believe the total demand amount is represents a fair and equitable settlement amount.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