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[Employer name] (the Company) maintains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official personnel file for each employee.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applicable law, upon written request,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or his or her designated agent may inspect the employee’s personnel file during regular business hours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set by the Company. Except where reasonable cause exists,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employee, or his or her designated agent, is limited to one inspection each calendar year.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Employees may not access any confidential information in their files, such as letters of reference, or any other documents exempt from disclosure under applicable law.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Employees may not remove documents from their files.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representative of Human Resources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managerial employee will observe all employee file inspections.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All employee personnel files are confidential. The Company will authorize only those managers, supervisors, and Human Resources employees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legitimate business need to access other employees’ personal files to do so.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ACKNOWLEDGMENT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 and read the Company’s Personnel File Access Policy. I understand it and will abide by it.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