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Petition for Adjudication (Principal’s Estate) (PA Official Form OC-05)</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Petition for Adjudication and Statement of Proposed Distribution form is used in all cases involving the audit of the account of one or more agents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It is the exclusive form for adjudicating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and is filed at the same time that the account is filed. The local court and clerk must accept this statewide form adopted by the Pennsylvania Supreme Court and may not accept or allow any other forms previously permitted under local rules.</w:t>
      </w:r>
    </w:p>
    <w:p>
      <w:pPr>
        <w:keepNext w:val="0"/>
        <w:spacing w:before="200" w:after="0" w:line="260" w:lineRule="exact"/>
        <w:ind w:left="0" w:right="0" w:firstLine="0"/>
        <w:jc w:val="both"/>
      </w:pPr>
      <w:r>
        <w:rPr>
          <w:rFonts w:ascii="Times New Roman" w:hAnsi="Times New Roman" w:eastAsia="Times New Roman" w:cs="Times New Roman"/>
          <w:b w:val="0"/>
          <w:sz w:val="24"/>
        </w:rPr>
        <w:t>The Petition for Adjudication includes information about the agent’s administration of the assets of the principal and informs the court of any questions of interpretation and potential disputes about any proposed distributions.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The proposed distribution must include the name of each interested party who is not receiving notice. The accountant and counsel for the accountant sign and verify the proposed distribution. The court has the power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examiner to examine the assets held by or the transactions of any fiduciary. See Pa. Sup. Orph. Ct. R. 2.4; Pa. Sup. Orph. Ct. R. 2.11.</w:t>
      </w:r>
    </w:p>
    <w:p>
      <w:pPr>
        <w:keepNext w:val="0"/>
        <w:spacing w:before="200" w:after="0" w:line="260" w:lineRule="exact"/>
        <w:ind w:left="0" w:right="0" w:firstLine="0"/>
        <w:jc w:val="both"/>
      </w:pPr>
      <w:r>
        <w:rPr>
          <w:rFonts w:ascii="Times New Roman" w:hAnsi="Times New Roman" w:eastAsia="Times New Roman" w:cs="Times New Roman"/>
          <w:b w:val="0"/>
          <w:sz w:val="24"/>
        </w:rPr>
        <w:t>All interested parties have the opportunity to review the petition and account in advance and file objections to the account and proposed schedule of distribution. Once the judge approves the Petition for Adjudication, distributions and payments to fiduciaries and counsel can be made.</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probate practice, see Orphans’ Court Rules (PA).</w:t>
      </w:r>
    </w:p>
    <w:p>
      <w:pPr>
        <w:keepNext w:val="0"/>
        <w:spacing w:before="200" w:after="0" w:line="260" w:lineRule="exact"/>
        <w:ind w:left="0" w:right="0" w:firstLine="0"/>
        <w:jc w:val="both"/>
      </w:pPr>
      <w:r>
        <w:rPr>
          <w:rFonts w:ascii="Times New Roman" w:hAnsi="Times New Roman" w:eastAsia="Times New Roman" w:cs="Times New Roman"/>
          <w:b w:val="0"/>
          <w:sz w:val="24"/>
        </w:rPr>
        <w:t>Form can be found online at http://www.pacourts.us/assets/files/setting-872/file-5408.pdf?cb=004bb4.</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