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Petition to Quash Internal Revenue Service Summons</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UNITED STATES DISTRICT COURT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DISTRICT OF [Enter District]</w:t>
      </w:r>
    </w:p>
    <w:p>
      <w:pPr>
        <w:keepNext w:val="0"/>
        <w:spacing w:before="120" w:after="0" w:line="260" w:lineRule="exact"/>
        <w:ind w:left="360" w:right="0" w:firstLine="0"/>
        <w:jc w:val="left"/>
      </w:pPr>
      <w:r>
        <w:rPr>
          <w:rFonts w:ascii="Times New Roman" w:hAnsi="Times New Roman" w:eastAsia="Times New Roman" w:cs="Times New Roman"/>
          <w:b/>
          <w:sz w:val="24"/>
        </w:rPr>
        <w:t>PETITION TO QUASH</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INTERNAL REVENUE SERVICE SUMMONS</w:t>
      </w:r>
    </w:p>
    <w:p>
      <w:pPr>
        <w:keepNext w:val="0"/>
        <w:spacing w:before="200" w:after="0" w:line="260" w:lineRule="exact"/>
        <w:ind w:left="720" w:right="0" w:firstLine="0"/>
        <w:jc w:val="both"/>
      </w:pPr>
      <w:r>
        <w:rPr>
          <w:rFonts w:ascii="Times New Roman" w:hAnsi="Times New Roman" w:eastAsia="Times New Roman" w:cs="Times New Roman"/>
          <w:b w:val="0"/>
          <w:sz w:val="24"/>
        </w:rPr>
        <w:t>Petitioner [Name of Petitioner], by his undersigned attorneys, [Firm Name], for his petition in the above-captioned case, hereby alleges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pursuant to 26 U.S.C. § 7609(b)(2) to quash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Internal Revenue Service summons issued to [Name of Bank], [Address].</w:t>
      </w:r>
    </w:p>
    <w:p>
      <w:pPr>
        <w:keepNext w:val="0"/>
        <w:spacing w:before="120" w:after="0" w:line="260" w:lineRule="exact"/>
        <w:ind w:left="1080" w:right="0" w:firstLine="0"/>
        <w:jc w:val="left"/>
      </w:pPr>
      <w:r>
        <w:rPr>
          <w:rFonts w:ascii="Times New Roman" w:hAnsi="Times New Roman" w:eastAsia="Times New Roman" w:cs="Times New Roman"/>
          <w:b/>
          <w:sz w:val="24"/>
        </w:rPr>
        <w:t>JURISDICTION AND VENUE</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Court has jurisdiction over this proceeding pursuant to 26 U.S.C. § 7609(h)(1) because the [Name of Bank], in [State], resides and/or is found within the [District Court].</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Venue is proper in this Court pursuant to 26 U.S.C. § 7609(h)(1).</w:t>
      </w:r>
    </w:p>
    <w:p>
      <w:pPr>
        <w:keepNext w:val="0"/>
        <w:spacing w:before="120" w:after="0" w:line="260" w:lineRule="exact"/>
        <w:ind w:left="1080" w:right="0" w:firstLine="0"/>
        <w:jc w:val="left"/>
      </w:pPr>
      <w:r>
        <w:rPr>
          <w:rFonts w:ascii="Times New Roman" w:hAnsi="Times New Roman" w:eastAsia="Times New Roman" w:cs="Times New Roman"/>
          <w:b/>
          <w:sz w:val="24"/>
        </w:rPr>
        <w:t>THE PARTIES AND OTHERS</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[Name of Petitioner] ("petitioner")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[State]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legal address of [Address].</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Respondent [Name of IRS Agent]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Revenue Agent of the Internal Revenue Service, [Name of District],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address of [Address].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[Name of Bank]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savings bank or similar institution under Federal or state law. The [Name of Bank]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recordkeeper" within the meaning of 26 U.S.C. § 7609(</w:t>
      </w:r>
      <w:r>
        <w:rPr>
          <w:rFonts w:ascii="Times New Roman" w:hAnsi="Times New Roman" w:eastAsia="Times New Roman" w:cs="Times New Roman"/>
          <w:b/>
          <w:sz w:val="24"/>
        </w:rPr>
        <w:t>a</w:t>
      </w:r>
      <w:r>
        <w:rPr>
          <w:rFonts w:ascii="Times New Roman" w:hAnsi="Times New Roman" w:eastAsia="Times New Roman" w:cs="Times New Roman"/>
          <w:b w:val="0"/>
          <w:sz w:val="24"/>
        </w:rPr>
        <w:t>)(3).</w:t>
      </w:r>
    </w:p>
    <w:p>
      <w:pPr>
        <w:keepNext w:val="0"/>
        <w:spacing w:before="120" w:after="0" w:line="260" w:lineRule="exact"/>
        <w:ind w:left="1080" w:right="0" w:firstLine="0"/>
        <w:jc w:val="left"/>
      </w:pPr>
      <w:r>
        <w:rPr>
          <w:rFonts w:ascii="Times New Roman" w:hAnsi="Times New Roman" w:eastAsia="Times New Roman" w:cs="Times New Roman"/>
          <w:b/>
          <w:sz w:val="24"/>
        </w:rPr>
        <w:t>THE FACTS</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Office of the Assistant Commissioner (International) of the Internal Revenue Service ("IRS") issued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third-party recordkeeper summons to the [Name of Bank]. The summons was signed and served by Revenue Agent [Name of IRS Agent] of the IRS's [Office Name] District Office.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summons is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summons stated that it was issued by the IRS at the express request of Revenue Canada pursuant to Article XXVII of the Canada- United States Tax Convention, signed [Date], as amended (herein, the "Convention"), and the summons requested the production of various records allegedly relating to the Canadian Income Tax liability of the petitioner. Article XXVII of the Convention concerns the exchange of information between the tax authorities of the United States and Canada.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Article XXVII of the Convention is annexed hereto as Exhibit B.</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Petitioner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summons at his residence in Canada by registered mail on [Date].</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summons indicated that it involved income taxes for the tax periods "[Date] to the present."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attachment to the summons described the records sought from the [Name of Bank] as, in relevant part: “All records in your possession, custody or control relative to any and all accounts (including joint accounts) that may be owned or controlled by or on behalf of [Name of Petitioner] and [various other entities and individuals]…” The summons did not describe in any manner the alleged relationship between the enumerated entities or individuals, and petitioner.</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summons stated that the [Name of Bank] should appear and produce records responsive to the summons at the [Name of District] District Office of the IRS on [Date] at [Time]. Upon information and belief, the [Name of Bank] has not produced any documents to the IRS under the summons as of the date of the filing of this petition.</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information and belief, the IRS is not involved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civil examination or criminal investigation of petitioner, and there is no claim by the IRS that there are United States taxes due and owing by petitioner. Thus, the IRS's sole interest herein is to allegedly exercise its summons authority under the Internal Revenue Code (26 U.S.C. § 7602 et seq.) and Article XXVII of the Convention for purposes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Canadian tax investigation.</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summons issued to the [Name of Bank] by the IRS at the request of Revenue Canada is invalid and enforceable for several reasons. First, the summons improperly requests documents and information purportedly relating to petitioner (and others) which Revenue Canada could not lawfully obtain under Canadian law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search warrant because petitioner is under criminal investigation in Canada. On this basis, the summons violates Canadian law and the Convention.</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Second, the summons violates Canadian law and the Convention because it improperly requests information relating to “unnamed persons," which information Revenue Canada would not be entitled to obtain under Canadian law without prior judicial authorization. Revenue Canada did not receive prior judicial authorization in this case.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Third, the summons is unenforceable under United States law because it exceeds the IRS's summons authority by requesting information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legitimate purpose and under circumstances that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abuse of process.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WHEREFORE, petitioner respectfully demands judgment quashing the summons or, in the alternative, setting down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evidentiary hearing for purposes of determining the validity of the summons, together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reasonable attorneys' fees and disbursements, and such other and further relief as the Court may deem just and proper.</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[City], [State]</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[Law Firm]</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Petitioner</w:t>
      </w:r>
    </w:p>
    <w:p>
      <w:pPr>
        <w:keepNext w:val="0"/>
        <w:spacing w:before="120" w:after="0" w:line="260" w:lineRule="exact"/>
        <w:ind w:left="360" w:right="0" w:firstLine="0"/>
        <w:jc w:val="left"/>
      </w:pPr>
      <w:r>
        <w:rPr>
          <w:rFonts w:ascii="Times New Roman" w:hAnsi="Times New Roman" w:eastAsia="Times New Roman" w:cs="Times New Roman"/>
          <w:b w:val="0"/>
          <w:sz w:val="24"/>
        </w:rPr>
        <w:t>[Name of Petitioner]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