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Petition to Revoke or Modify EEOC Subpoena</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EEOC Director who issued subpoena]</w:t>
      </w:r>
    </w:p>
    <w:p>
      <w:pPr>
        <w:keepNext w:val="0"/>
        <w:spacing w:before="60" w:after="0" w:line="260" w:lineRule="exact"/>
        <w:ind w:left="360" w:right="0" w:firstLine="0"/>
        <w:jc w:val="both"/>
      </w:pPr>
      <w:r>
        <w:rPr>
          <w:rFonts w:ascii="Times New Roman" w:hAnsi="Times New Roman" w:eastAsia="Times New Roman" w:cs="Times New Roman"/>
          <w:b w:val="0"/>
          <w:sz w:val="24"/>
        </w:rPr>
        <w:t>Director, Equal Opportunity Employment Commission</w:t>
      </w:r>
    </w:p>
    <w:p>
      <w:pPr>
        <w:keepNext w:val="0"/>
        <w:spacing w:before="60" w:after="0" w:line="260" w:lineRule="exact"/>
        <w:ind w:left="360" w:right="0" w:firstLine="0"/>
        <w:jc w:val="both"/>
      </w:pPr>
      <w:r>
        <w:rPr>
          <w:rFonts w:ascii="Times New Roman" w:hAnsi="Times New Roman" w:eastAsia="Times New Roman" w:cs="Times New Roman"/>
          <w:b w:val="0"/>
          <w:sz w:val="24"/>
        </w:rPr>
        <w:t>[Name of EEOC district office]</w:t>
      </w:r>
    </w:p>
    <w:p>
      <w:pPr>
        <w:keepNext w:val="0"/>
        <w:spacing w:before="60" w:after="0" w:line="260" w:lineRule="exact"/>
        <w:ind w:left="360" w:right="0" w:firstLine="0"/>
        <w:jc w:val="both"/>
      </w:pPr>
      <w:r>
        <w:rPr>
          <w:rFonts w:ascii="Times New Roman" w:hAnsi="Times New Roman" w:eastAsia="Times New Roman" w:cs="Times New Roman"/>
          <w:b w:val="0"/>
          <w:sz w:val="24"/>
        </w:rPr>
        <w:t>[Address of EEOC district office]</w:t>
      </w:r>
    </w:p>
    <w:p>
      <w:pPr>
        <w:keepNext w:val="0"/>
        <w:spacing w:before="200" w:after="0" w:line="260" w:lineRule="exact"/>
        <w:ind w:left="360" w:right="0" w:firstLine="0"/>
        <w:jc w:val="both"/>
      </w:pPr>
      <w:r>
        <w:rPr>
          <w:rFonts w:ascii="Times New Roman" w:hAnsi="Times New Roman" w:eastAsia="Times New Roman" w:cs="Times New Roman"/>
          <w:b/>
          <w:sz w:val="24"/>
        </w:rPr>
        <w:t>Re: [caption of case], Petition to Revoke Subpoena</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firm represents the respondent [name(s)] (Respondent(s)) regarding the above-referenced charge of discrimination (Charge). We write in response to the subpoena (Subpoena) (attached as 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 that Respondent received on [date]. Pursuant to 29 C.F.R § 1601.16(b)(1), we respectfully submit this petition to revoke the Subpoena for the reasons set forth below. In the alternative, Respondent seeks to modify the subpoena.</w:t>
      </w:r>
    </w:p>
    <w:p>
      <w:pPr>
        <w:keepNext w:val="0"/>
        <w:spacing w:before="120" w:after="0" w:line="260" w:lineRule="exact"/>
        <w:ind w:left="360" w:right="0" w:firstLine="0"/>
        <w:jc w:val="left"/>
      </w:pPr>
      <w:r>
        <w:rPr>
          <w:rFonts w:ascii="Times New Roman" w:hAnsi="Times New Roman" w:eastAsia="Times New Roman" w:cs="Times New Roman"/>
          <w:b/>
          <w:sz w:val="24"/>
        </w:rPr>
        <w:t>POINT I. THE SUBPOENA IS OVERBROAD AND NOT RELEVANT TO THE CHARGE.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42 U.S.C. § 2000e-8, the EEOC may only subpoena information that is relevant to the discrimination charge under investigation. EEOC v. Shell Oil Co., 466 U.S. 54, 64 (1984). This restriction reflects Congressional intent to prevent the EEOC from “exercising unconstrained investigative authority.” Id. at 65. See also EEOC v. United Airlines, Inc. 287 F.3d 643, 653 (7th Cir. 2002) (explaining that the statute’s relevancy requirement is designed to “cabin the EEOC’s authority and prevent fishing expeditions”) (internal quotations omitted).</w:t>
      </w:r>
    </w:p>
    <w:p>
      <w:pPr>
        <w:keepNext w:val="0"/>
        <w:spacing w:before="200" w:after="0" w:line="260" w:lineRule="exact"/>
        <w:ind w:left="720" w:right="0" w:firstLine="0"/>
        <w:jc w:val="both"/>
      </w:pPr>
      <w:r>
        <w:rPr>
          <w:rFonts w:ascii="Times New Roman" w:hAnsi="Times New Roman" w:eastAsia="Times New Roman" w:cs="Times New Roman"/>
          <w:b w:val="0"/>
          <w:sz w:val="24"/>
        </w:rPr>
        <w:t>The EEOC should revoke the following requests for information because they are overbroad and are not relevant to the Charge:</w:t>
      </w:r>
    </w:p>
    <w:p>
      <w:pPr>
        <w:keepNext w:val="0"/>
        <w:spacing w:before="200" w:after="0" w:line="260" w:lineRule="exact"/>
        <w:ind w:left="1080" w:right="0" w:firstLine="0"/>
        <w:jc w:val="both"/>
      </w:pPr>
      <w:r>
        <w:rPr>
          <w:rFonts w:ascii="Times New Roman" w:hAnsi="Times New Roman" w:eastAsia="Times New Roman" w:cs="Times New Roman"/>
          <w:b w:val="0"/>
          <w:sz w:val="24"/>
        </w:rPr>
        <w:t>•</w:t>
        <w:tab/>
        <w:t>[identify each request] [very brief explanations stating why each request for information is overbroad and/or irrelevant]</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EEOC Should Revoke the Subpoena [or Specific Subpoena Requests Nos.] Because the Requests for Information Are Geographically Overbroad and Reach Beyond the Charging Party’s Charge of Individualized Discrimination</w:t>
      </w:r>
    </w:p>
    <w:p>
      <w:pPr>
        <w:keepNext w:val="0"/>
        <w:spacing w:before="200" w:after="0" w:line="260" w:lineRule="exact"/>
        <w:ind w:left="1080" w:right="0" w:firstLine="0"/>
        <w:jc w:val="both"/>
      </w:pPr>
      <w:r>
        <w:rPr>
          <w:rFonts w:ascii="Times New Roman" w:hAnsi="Times New Roman" w:eastAsia="Times New Roman" w:cs="Times New Roman"/>
          <w:b w:val="0"/>
          <w:sz w:val="24"/>
        </w:rPr>
        <w:t>The EEOC should revoke the following requests for information as they are geographically overbroad and not relevant to the Charging Party’s individualized claims of discrimination:</w:t>
      </w:r>
    </w:p>
    <w:p>
      <w:pPr>
        <w:keepNext w:val="0"/>
        <w:spacing w:before="200" w:after="0" w:line="260" w:lineRule="exact"/>
        <w:ind w:left="1440" w:right="0" w:firstLine="0"/>
        <w:jc w:val="both"/>
      </w:pPr>
      <w:r>
        <w:rPr>
          <w:rFonts w:ascii="Times New Roman" w:hAnsi="Times New Roman" w:eastAsia="Times New Roman" w:cs="Times New Roman"/>
          <w:b w:val="0"/>
          <w:sz w:val="24"/>
        </w:rPr>
        <w:t>•</w:t>
        <w:tab/>
        <w:t>[identify each request]</w:t>
      </w:r>
    </w:p>
    <w:p>
      <w:pPr>
        <w:keepNext w:val="0"/>
        <w:spacing w:before="200" w:after="0" w:line="260" w:lineRule="exact"/>
        <w:ind w:left="1080" w:right="0" w:firstLine="0"/>
        <w:jc w:val="both"/>
      </w:pPr>
      <w:r>
        <w:rPr>
          <w:rFonts w:ascii="Times New Roman" w:hAnsi="Times New Roman" w:eastAsia="Times New Roman" w:cs="Times New Roman"/>
          <w:b w:val="0"/>
          <w:sz w:val="24"/>
        </w:rPr>
        <w:t>These requests seek [general description of the information sought], rather than information regarding the Respondent’s [identify location] location and [his or her] individualized claims of discrimination that form the basis of the Charge.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supervisors or managers of the Respondent who allegedly engaged in the alleged discriminatory conduct do not supervise or manage employees at other job locations and therefore, the requests seeking [describe information requested] are geographically overbroad and not relevant to the Charge. See, e.g. EEOC v. Quantum Foods, LLC, 2010 U.S. Dist. LEXIS 41846, at *13-14 (N.D. Ill. April 26, 2010) (declining to enforce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to the extent it requested information concerning the employer’s locations other than the location where charging party worked); EEOC v. Sears, Roebuck &amp; Co., 2010 U.S. Dist. LEXIS 67579, at *19-20 (D. Colo. June 8, 2010) (limiting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requesting nationwide information by modifying the subpoena to request information relating only the stores in the district where the charging party worked); EEOC v. United Airlines, 287 F.3d 643, 654 (7th Cir. 2002) (denying enforcement of EEOC subpoena where the EEOC did not limit its requested information to individuals who might be considered similarly situated to the charging party by position or by location).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Charge does not allege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pattern or practice of discrimination, nor does anything in the Charge suggest that the Respondent has engage in systemic discrimination. The EEOC cannot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fishing expedition for company-wide or nationwide data to uncover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class of victims of discrimination. See, e.g., EEOC v. Forge Indus. Staffing, 2014 U.S. Dist. LEXIS 164552, at *19 (S.D. Ind. 2014) (denying enforcement of EEOC subpoena where the EEOC charge alleged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claim of discrimination, but the subpoena sought information concerning possible systemic discrimination unrelated to the charge); EEOC v. United Airlines, 287 F.3d 643, 655 (7th Cir. 2002) (denying enforcement of EEOC subpoena where the subpoena requested information relating to all employees and the charge did not allege systemic discrimination); EEOC v. Burlington N. Santa Fe R.R., 669 F.3d 1154, 1159 (10th Cir. 2012) (upholding district court’s denial of enforcement of EEOC subpoena that sought nationwide recordkeeping data where such information was not relevant to the charges of disability discrimination filed by two men who applied for the same type of job in the same state); EEOC v. Royal Caribbean Cruises, Ltd., 771 F.3d 757, 762 (11th Cir. 2014) (affirming district court’s denial of enforcement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EEOC subpoena where the subpoena sought to discover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class of employees or applicants who suffered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pattern or practice of discrimination).</w:t>
      </w:r>
    </w:p>
    <w:p>
      <w:pPr>
        <w:keepNext w:val="0"/>
        <w:spacing w:before="200" w:after="0" w:line="260" w:lineRule="exact"/>
        <w:ind w:left="1080" w:right="0" w:firstLine="0"/>
        <w:jc w:val="both"/>
      </w:pPr>
      <w:r>
        <w:rPr>
          <w:rFonts w:ascii="Times New Roman" w:hAnsi="Times New Roman" w:eastAsia="Times New Roman" w:cs="Times New Roman"/>
          <w:b w:val="0"/>
          <w:sz w:val="24"/>
        </w:rPr>
        <w:t>Accordingly, the EEOC should revoke [Specific Subpoena Requests Nos.] relating to [describe information sought]. In the alternative, the EEOC should modify these subpoena requests to request information relevant to the Charge as follows: [describe proposed modifications].</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EEOC Should Revoke the Subpoena [or Specific Subpoena Requests Nos.] Because the Requests Seek Information Concerning Discrimination Unrelated to the Type of Discrimination Alleged in the Charge</w:t>
      </w:r>
    </w:p>
    <w:p>
      <w:pPr>
        <w:keepNext w:val="0"/>
        <w:spacing w:before="200" w:after="0" w:line="260" w:lineRule="exact"/>
        <w:ind w:left="1080" w:right="0" w:firstLine="0"/>
        <w:jc w:val="both"/>
      </w:pPr>
      <w:r>
        <w:rPr>
          <w:rFonts w:ascii="Times New Roman" w:hAnsi="Times New Roman" w:eastAsia="Times New Roman" w:cs="Times New Roman"/>
          <w:b w:val="0"/>
          <w:sz w:val="24"/>
        </w:rPr>
        <w:t>The following requests for information are overbroad and irrelevant as they seek information relating to discrimination unrelated to the type of discrimination alleged in the Charge: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[identify each request]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Subpoena seeks [describe information sought]. The Charge alleges discrimination on the basis of [type of discrimination alleged]. The requests for information go well beyond the scope of the Charge. See EEOC v. Southern Farm Bureau Casualty Insurance Co., 271 F.3d 209, 211-212 (5th Cir. 2001) (upholding district’s court denial of enforcement of subpoena seeking information pertaining to sex discrimination when the charge was for racial discrimination); EEOC v. Sears, Roebuck &amp; Co., 2010 U.S. Dist. LEXIS 67579, at *21-22 (D. Colo. June 8, 2010) (declining to enforce subpoena’s request for information relating to national origin where the charge alleged race discrimination only); The EEOC is not entitled to go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“fishing expedition” to find additional forms of discrimination not alleged in the charge. See EEOC v. United Airlines, Inc., 287 F.3d 643, 653 (7th Cir 2002).</w:t>
      </w:r>
    </w:p>
    <w:p>
      <w:pPr>
        <w:keepNext w:val="0"/>
        <w:spacing w:before="200" w:after="0" w:line="260" w:lineRule="exact"/>
        <w:ind w:left="1080" w:right="0" w:firstLine="0"/>
        <w:jc w:val="both"/>
      </w:pPr>
      <w:r>
        <w:rPr>
          <w:rFonts w:ascii="Times New Roman" w:hAnsi="Times New Roman" w:eastAsia="Times New Roman" w:cs="Times New Roman"/>
          <w:b w:val="0"/>
          <w:sz w:val="24"/>
        </w:rPr>
        <w:t>Accordingly, the EEOC should revoke [Specific Subpoena Requests Nos.] relating to [describe information sought]. In the alternative, the EEOC should modify these subpoena requests to request information relevant to the Charge as follows: [describe proposed modifications].</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EEOC Should Revoke the Subpoena [or Specific Subpoena Requests Nos.] Because the Requests Seek Job Duty/Position Information Outside the Scope of the Charge.</w:t>
      </w:r>
    </w:p>
    <w:p>
      <w:pPr>
        <w:keepNext w:val="0"/>
        <w:spacing w:before="200" w:after="0" w:line="260" w:lineRule="exact"/>
        <w:ind w:left="1080" w:right="0" w:firstLine="0"/>
        <w:jc w:val="both"/>
      </w:pPr>
      <w:r>
        <w:rPr>
          <w:rFonts w:ascii="Times New Roman" w:hAnsi="Times New Roman" w:eastAsia="Times New Roman" w:cs="Times New Roman"/>
          <w:b w:val="0"/>
          <w:sz w:val="24"/>
        </w:rPr>
        <w:t>The following requests for information are overbroad and irrelevant as they seek information concerning job positions/duties which do not relate to the Charge [and/or for which the charging party was not qualified]: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[identify each request]</w:t>
      </w:r>
    </w:p>
    <w:p>
      <w:pPr>
        <w:keepNext w:val="0"/>
        <w:spacing w:before="200" w:after="0" w:line="260" w:lineRule="exact"/>
        <w:ind w:left="1080" w:right="0" w:firstLine="0"/>
        <w:jc w:val="both"/>
      </w:pPr>
      <w:r>
        <w:rPr>
          <w:rFonts w:ascii="Times New Roman" w:hAnsi="Times New Roman" w:eastAsia="Times New Roman" w:cs="Times New Roman"/>
          <w:b w:val="0"/>
          <w:sz w:val="24"/>
        </w:rPr>
        <w:t>These requests seek information concerning the following job titles/duties: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[list the positions/duties]</w:t>
      </w:r>
    </w:p>
    <w:p>
      <w:pPr>
        <w:keepNext w:val="0"/>
        <w:spacing w:before="200" w:after="0" w:line="260" w:lineRule="exact"/>
        <w:ind w:left="1080" w:right="0" w:firstLine="0"/>
        <w:jc w:val="both"/>
      </w:pPr>
      <w:r>
        <w:rPr>
          <w:rFonts w:ascii="Times New Roman" w:hAnsi="Times New Roman" w:eastAsia="Times New Roman" w:cs="Times New Roman"/>
          <w:b w:val="0"/>
          <w:sz w:val="24"/>
        </w:rPr>
        <w:t>The Charge alleges [describe relevant parts of the charge concerning the charging party’s duties, title, and/or qualifications.] The positions and duties for which the EEOC requests information are outside the scope of the charging party’s allegations concerning [his or her] duties and/or title. Accordingly, these requests are overbroad and relevant. See EEOC v. United Airlines, 287 F.3d 643, 654 (7th Cir. 2002) (denying enforcement of EEOC subpoena where the information sought was not limited to individuals in the same job title as the charging party). See also EEOC v. Randstad, 765 F. Supp. 2d 734, 741-42 (D. Md. 2011) (refusing to enforce EEOC subpoena in part because the subpoena requested information on several positions for which the charging party undisputedly was not qualified to perform), rev’d and remanded on other grounds by EEOC v. Randstad, 2012 U.S. App. LEXIS 14686 (4th Cir. July 18, 2012)).</w:t>
      </w:r>
    </w:p>
    <w:p>
      <w:pPr>
        <w:keepNext w:val="0"/>
        <w:spacing w:before="200" w:after="0" w:line="260" w:lineRule="exact"/>
        <w:ind w:left="1080" w:right="0" w:firstLine="0"/>
        <w:jc w:val="both"/>
      </w:pPr>
      <w:r>
        <w:rPr>
          <w:rFonts w:ascii="Times New Roman" w:hAnsi="Times New Roman" w:eastAsia="Times New Roman" w:cs="Times New Roman"/>
          <w:b w:val="0"/>
          <w:sz w:val="24"/>
        </w:rPr>
        <w:t>As the information sought will not help the EEOC investigate the charge, the EEOC should revoke the requests for [identify each request]. In the alternative, the EEOC should modify these subpoena requests to request information relevant to the Charge as follows: [describe proposed modifications].</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EEOC Should Revoke the Subpoena [or Specific Subpoena Requests Nos.] Because the Requests Seek Information That Is Outside the Relevant Time Period Governing the Charge.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Additionally, the following requests for information are overbroad and irrelevant as they seek information that covers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that extends beyond the relevant time period governing the allegations in the Charge.</w:t>
      </w:r>
    </w:p>
    <w:p>
      <w:pPr>
        <w:keepNext w:val="0"/>
        <w:spacing w:before="200" w:after="0" w:line="260" w:lineRule="exact"/>
        <w:ind w:left="1440" w:right="0" w:firstLine="0"/>
        <w:jc w:val="both"/>
      </w:pPr>
      <w:r>
        <w:rPr>
          <w:rFonts w:ascii="Times New Roman" w:hAnsi="Times New Roman" w:eastAsia="Times New Roman" w:cs="Times New Roman"/>
          <w:b w:val="0"/>
          <w:sz w:val="24"/>
        </w:rPr>
        <w:t>•</w:t>
        <w:tab/>
        <w:t>[identify each request]</w:t>
      </w:r>
    </w:p>
    <w:p>
      <w:pPr>
        <w:keepNext w:val="0"/>
        <w:spacing w:before="200" w:after="0" w:line="260" w:lineRule="exact"/>
        <w:ind w:left="1080" w:right="0" w:firstLine="0"/>
        <w:jc w:val="both"/>
      </w:pPr>
      <w:r>
        <w:rPr>
          <w:rFonts w:ascii="Times New Roman" w:hAnsi="Times New Roman" w:eastAsia="Times New Roman" w:cs="Times New Roman"/>
          <w:b w:val="0"/>
          <w:sz w:val="24"/>
        </w:rPr>
        <w:t>The Subpoena seeks [describe information requested]. This time period is not relevant to the Charge because [set forth the reasons the time period is not relevant to the charge].</w:t>
      </w:r>
    </w:p>
    <w:p>
      <w:pPr>
        <w:keepNext w:val="0"/>
        <w:spacing w:before="200" w:after="0" w:line="260" w:lineRule="exact"/>
        <w:ind w:left="1080" w:right="0" w:firstLine="0"/>
        <w:jc w:val="both"/>
      </w:pPr>
      <w:r>
        <w:rPr>
          <w:rFonts w:ascii="Times New Roman" w:hAnsi="Times New Roman" w:eastAsia="Times New Roman" w:cs="Times New Roman"/>
          <w:b w:val="0"/>
          <w:sz w:val="24"/>
        </w:rPr>
        <w:t>Accordingly, the EEOC should revoke the requests for [identify each request]. Alternatively, the EEOC should modify these subpoena requests to request information relevant to the Charge as follows: [describe time period that is relevant to the charge].</w:t>
      </w:r>
    </w:p>
    <w:p>
      <w:pPr>
        <w:keepNext w:val="0"/>
        <w:spacing w:before="120" w:after="0" w:line="260" w:lineRule="exact"/>
        <w:ind w:left="360" w:right="0" w:firstLine="0"/>
        <w:jc w:val="left"/>
      </w:pPr>
      <w:r>
        <w:rPr>
          <w:rFonts w:ascii="Times New Roman" w:hAnsi="Times New Roman" w:eastAsia="Times New Roman" w:cs="Times New Roman"/>
          <w:b/>
          <w:sz w:val="24"/>
        </w:rPr>
        <w:t>POINT II. COMPLYING WITH THE SUBPOENA WOULD BE UNDULY BURDENSOME FOR THE RESPONDENT.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requests for information are unduly burdensome:</w:t>
      </w:r>
    </w:p>
    <w:p>
      <w:pPr>
        <w:keepNext w:val="0"/>
        <w:spacing w:before="200" w:after="0" w:line="260" w:lineRule="exact"/>
        <w:ind w:left="1080" w:right="0" w:firstLine="0"/>
        <w:jc w:val="both"/>
      </w:pPr>
      <w:r>
        <w:rPr>
          <w:rFonts w:ascii="Times New Roman" w:hAnsi="Times New Roman" w:eastAsia="Times New Roman" w:cs="Times New Roman"/>
          <w:b w:val="0"/>
          <w:sz w:val="24"/>
        </w:rPr>
        <w:t>•</w:t>
        <w:tab/>
        <w:t>[identify each request].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compile the information related to these requests, Respondent would have to [describe process with as much detail as possible]. This onerous process would take approximately [number of hours] and would require the Respondent to divert employees from their regular tasks. Respondent anticipates that compliance with these requests would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expense of approximately [estimated cost].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compliance with these requests for information would place significant financial and administrative demands on the Respondent and significantly disrupt Respondent’s operations, the EEOC should revoke them because they are unduly burdensome. See, e.g., EEOC v. United Airlines, 287 F.3d 643, 655 (7th Cir. 2002) (finding subpoena seeking extensive information on employees other than complainant to be overly burdensome due to the significant financial and administrative demand placed on the employer); EEOC v. Forge Indus. Staffing, 2014 U.S. Dist. LEXIS 164552, at *21 (S.D. Ind. November 24, 2014) (denying enforcement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where the information sought was only tangentially related to the discrimination charge and compliance would require the employer to divert its employees from their regular tasks); EEOC v. Royal Caribbean Cruises, Ltd., 771 F.3d 757, 762 (11th Cir. 2014) (upholding district court’s denial of enforcement of EEOC subpoena where complying with the subpoena would require five to seven employees to devote two months of full-time labor to fulfill the request and where the EEOC had little to no need for the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In the alternative, the EEOC should modify these subpoena requests to reduce the burden on Respondent as follows: [describe proposed modifications].</w:t>
      </w:r>
    </w:p>
    <w:p>
      <w:pPr>
        <w:keepNext w:val="0"/>
        <w:spacing w:before="200" w:after="0" w:line="260" w:lineRule="exact"/>
        <w:ind w:left="360" w:right="0" w:firstLine="0"/>
        <w:jc w:val="both"/>
      </w:pPr>
      <w:r>
        <w:rPr>
          <w:rFonts w:ascii="Times New Roman" w:hAnsi="Times New Roman" w:eastAsia="Times New Roman" w:cs="Times New Roman"/>
          <w:b/>
          <w:sz w:val="24"/>
        </w:rPr>
        <w:t>POINT III.</w:t>
      </w:r>
      <w:r>
        <w:rPr>
          <w:rFonts w:ascii="Times New Roman" w:hAnsi="Times New Roman" w:eastAsia="Times New Roman" w:cs="Times New Roman"/>
          <w:b w:val="0"/>
          <w:sz w:val="24"/>
        </w:rPr>
        <w:t xml:space="preserve"> [Additional arguments as appropriate.]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[Firm]</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[employer]]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