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Phantom Stock Plan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[PLAN NAME]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Establishment; Purpose.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name]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hereby establishes the [plan name] (the “</w:t>
      </w:r>
      <w:r>
        <w:rPr>
          <w:rFonts w:ascii="Times New Roman" w:hAnsi="Times New Roman" w:eastAsia="Times New Roman" w:cs="Times New Roman"/>
          <w:b/>
          <w:sz w:val="24"/>
        </w:rPr>
        <w:t>Plan</w:t>
      </w:r>
      <w:r>
        <w:rPr>
          <w:rFonts w:ascii="Times New Roman" w:hAnsi="Times New Roman" w:eastAsia="Times New Roman" w:cs="Times New Roman"/>
          <w:b w:val="0"/>
          <w:sz w:val="24"/>
        </w:rPr>
        <w:t>”), effective as of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purpose of the Plan is to provide incentives to selected service providers to the Company [and its subsidiaries and affiliates] relating to the success of the Company through the grant of Phantom Units (as defined below).</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Award Agreement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Phantom Unit Award Agreement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authorized by the Board.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w:t>
      </w:r>
      <w:r>
        <w:rPr>
          <w:rFonts w:ascii="Times New Roman" w:hAnsi="Times New Roman" w:eastAsia="Times New Roman" w:cs="Times New Roman"/>
          <w:b w:val="0"/>
          <w:sz w:val="24"/>
        </w:rPr>
        <w:t>” means the Board of Directors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Cause</w:t>
      </w:r>
      <w:r>
        <w:rPr>
          <w:rFonts w:ascii="Times New Roman" w:hAnsi="Times New Roman" w:eastAsia="Times New Roman" w:cs="Times New Roman"/>
          <w:b w:val="0"/>
          <w:sz w:val="24"/>
        </w:rPr>
        <w:t xml:space="preserve">” means, unless otherwise defined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employment agreement, the occurrence of any of the following events: (i) any willful and continued failure or refusal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to perform the duties assigned to the Participant;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indictment, conviction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of nolo contendere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under U.S. law or applicable state law or any similar offense under non-U.S. law, or any misdemeanor or similar offense under non-U.S. law involving moral turpitude;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willful commission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of fraud, forgery, theft, misappropriation or embezzlement; (iv) any other willful misconduct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that is materially injurious to the financial condition or business reputation of, or is otherwise materially injurious to, the Company; or (v) any material breach by the Participant of any agreement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to which the Participant and the Company, or any of its subsidiaries and affiliates, are both parties.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Code</w:t>
      </w:r>
      <w:r>
        <w:rPr>
          <w:rFonts w:ascii="Times New Roman" w:hAnsi="Times New Roman" w:eastAsia="Times New Roman" w:cs="Times New Roman"/>
          <w:b w:val="0"/>
          <w:sz w:val="24"/>
        </w:rPr>
        <w:t>” means the Internal Revenue Code of 1986, as amended, and the rules and regulations promulgated thereunder.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Disability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inability to engage in any substantial gainful activity by reason of any medically determinable physical or mental impairment which can be expected to result in death or can be expected to last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period of not less than twelve (12) months, as determined in accordance with Section 409A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Exit Event</w:t>
      </w:r>
      <w:r>
        <w:rPr>
          <w:rFonts w:ascii="Times New Roman" w:hAnsi="Times New Roman" w:eastAsia="Times New Roman" w:cs="Times New Roman"/>
          <w:b w:val="0"/>
          <w:sz w:val="24"/>
        </w:rPr>
        <w:t xml:space="preserve">” means: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ownership or control of the Company effected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series of related transactions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of securities to the general public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filed with the Securities and Exchange Commission) whereby any “person” or related “group” of “persons” (as such terms are used in Sections 13(d) and 14(d)(2) of the Exchange Act of 1934, as amended (the “</w:t>
      </w:r>
      <w:r>
        <w:rPr>
          <w:rFonts w:ascii="Times New Roman" w:hAnsi="Times New Roman" w:eastAsia="Times New Roman" w:cs="Times New Roman"/>
          <w:b/>
          <w:sz w:val="24"/>
        </w:rPr>
        <w:t>Exchange Act</w:t>
      </w:r>
      <w:r>
        <w:rPr>
          <w:rFonts w:ascii="Times New Roman" w:hAnsi="Times New Roman" w:eastAsia="Times New Roman" w:cs="Times New Roman"/>
          <w:b w:val="0"/>
          <w:sz w:val="24"/>
        </w:rPr>
        <w:t xml:space="preserve">”)),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directly or indirectly acquires beneficial ownership (within the meaning of Rule 13d-3 under the Exchange Act) of securities possessing more than fifty percent (50%) of the total combined voting power of the securities outstanding immediately after such acquisition; or (ii) the sale or conveyance of all or substantially all of the assets of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is granted and accepts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Phantom Unit award under the Plan.</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Event</w:t>
      </w:r>
      <w:r>
        <w:rPr>
          <w:rFonts w:ascii="Times New Roman" w:hAnsi="Times New Roman" w:eastAsia="Times New Roman" w:cs="Times New Roman"/>
          <w:b w:val="0"/>
          <w:sz w:val="24"/>
        </w:rPr>
        <w:t xml:space="preserve">” means the earliest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Exit Event or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termination of employment with the Company or any of its subsidiaries or affiliates, including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Phantom Units</w:t>
      </w:r>
      <w:r>
        <w:rPr>
          <w:rFonts w:ascii="Times New Roman" w:hAnsi="Times New Roman" w:eastAsia="Times New Roman" w:cs="Times New Roman"/>
          <w:b w:val="0"/>
          <w:sz w:val="24"/>
        </w:rPr>
        <w:t xml:space="preserve">” means awards granted under the Plan giving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the right to receive, subject to the terms and conditions of the Plan and the applicable Award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for each vested Phantom Unit held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Event that is equal to the value of one [share, unit, OR other equity interest denomination] of the Company’s [type and class of equity interests to which the phantom units relate], as determined by the Board in its sole discretion in accordance with the terms of the Plan.</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280G</w:t>
      </w:r>
      <w:r>
        <w:rPr>
          <w:rFonts w:ascii="Times New Roman" w:hAnsi="Times New Roman" w:eastAsia="Times New Roman" w:cs="Times New Roman"/>
          <w:b w:val="0"/>
          <w:sz w:val="24"/>
        </w:rPr>
        <w:t>” means Section 280G of the Code and the rules and regulations promulgated thereunder, as they may be amended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409A</w:t>
      </w:r>
      <w:r>
        <w:rPr>
          <w:rFonts w:ascii="Times New Roman" w:hAnsi="Times New Roman" w:eastAsia="Times New Roman" w:cs="Times New Roman"/>
          <w:b w:val="0"/>
          <w:sz w:val="24"/>
        </w:rPr>
        <w:t>” means Section 409A of the Code and the rules and regulations promulgated thereunder, as they may be amended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shall be interpreted and administered by the Board, provided that the Board may delegate such administrative duties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compensation committee or any other committee (and all references to the Board in the Plan shall include any authorized delegate of the Board), whose actions shall be final and binding on all persons, including the Participants, and shall be given the maximum deference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(or applicable committee), in its sole discretion, shall have the power, subject to and within the limitations of the express provisions of the Plan, to:</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Determine from time to time which service providers of the Company [or its subsidiaries and affiliates] shall be designated as Participants entitled to participate in the Plan and the number and terms of the Phantom Units granted;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determinations and interpretations required under the Plan, including the amount of any payments to Participants;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Establish rules and regulations it deems necessary or desirable for the administration of the Plan;</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Exercise all authority granted to it hereunder;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Correct any defect, supply any omission and/or reconcile any inconsistency in the Plan or any Award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member of the Board (or the applicable committee) shall be personally liable for any action, determination or interpretation made in good faith with respect to the Plan or any payment paid hereunder, and all members of the Board (or the applicable committee) shall be fully indemnified and held harmless by the Company or its successor in respect of any such action, determination or interpretation.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Awards Subject to the Plan.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Phantom Units may be granted to eligible persons at the discretion of the Board[; provided that no employee with less than [number, e.g., ninety (90)] days of employment with the Company may participate in the Plan].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aggregate Phantom Units that shall be eligible for grant pursuant to the Plan shall provide the Participants with the right to receive payments relating to the [value of OR appreciation value on] no more than [percentage] percent of the total aggregate [type and class of equity interests to which phantom units relate] of the Company (not including amounts payable under the Plan) as of the Effective Date. Any Phantom Units granted that are subsequently forfeited or cancelled under the Plan,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vest, termination of employment or otherwise, shall again become available for grant under the Plan.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recapitalization, merger, unit split, unit dividend or similar change in the capital structure of the Company, the Board shall make proportionate adjustments to the number of Phantom Units and other terms as it in its sole discretion deems appropriate and equitable.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and Conditions of the Awards.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Phantom Unit granted under the Plan shall be evidenced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approved by the Board, specifying the number of Phantom Units granted, vesting conditions, grant date and such other terms and conditions as specified by the Board consistent with the Plan. Each Award Agreement shall be subject to the applicable terms of the Plan.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applicable Award Agreement,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Exit Event, each outstanding Phantom Unit shall accelerate vesting in full and be treated in accordance with the Award Agreement with respect to the treatment of vested Phantom Units.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applicable Award Agreement,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termination of employment with the Company for any reason (whether by the Company or by the Participant), (i) the vested portion of any Phantom Unit held by such Participant shall be treated in accordance with the Award Agreement with respect to the treatment of vested Phantom Units and (ii) the unvested portion of such Phantom Unit shall be automatically forfeited without consideration.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Phantom Unit granted under the Plan shall be nontransferable, other than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or former Participant’s heirs.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or Termination of the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at any time, and from time to time, may amend or terminate the Plan in any manner in its sole discretion, provided that termination of the Plan or any amendment thereof shall not materially adversely affect any Phantom Unit previously granted under the Plan without the consent of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then issued and outstanding Phantom Units.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Securities Compliance.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Plan is intended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compensatory benefit plan within the meaning of Rule 701 promulgated under the Securities Act of 1933.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Phantom Unit shall not be effective unless such Phantom Unit is in compliance with all applicable federal and state securities laws, rules and regulations of any governmental body, as they are in effect on the date of grant of the Phantom Unit and also on the date of exercise or other issuance. The Company shall be under no obligation to register any securities with respect to the Plan with the Securities and Exchange Commission or to effect compliance with the exemption, registration, qualification or listing requirements of any state securities laws, stock exchange or automated quotation system, and the Company shall have no liability for any inability or failure to do so.</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Guarantee of Future Service.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Selection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under the Plan shall not provide any guarantee or promise of continued service of the Participant with the Company or any of its subsidiaries and affiliates, and the Company retains the right to terminate the employment of any employee at any time, with or without Cause, for any reason or no reason, except as may be restricted by law or contract.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payments under the Plan shall be subject to withholding of all applicable taxes under federal, state or other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280G.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anything else contained in the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to the contrary, in no event shall the vesting of any Phantom Unit be accelerated under Section 5 of the Plan or otherwise under the Plan or the Award Agreement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extent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so that such vesting, together with any other compensation and benefits provided to or for the benefit of the Participant, under any other plan or agreement of the Company or any of its subsidiaries and affiliates, would result in the loss of deductions by the Company for federal income tax purposes due to the application of Section 280G or any other similar applicable law, each to the extent applicable.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Phantom Unit would be entitled to benefits or payments hereunder (along with payments and benefits under any other plan or program) that would constitute “parachute payments” as defined in Section 280G, then the Company shall reduce or eliminate such parachute payments in the following order so that the Company is not denied federal income tax deductions for any “parachute payments” because of Section 280G: (i) cash severance benefits shall be reduced or eliminated first, (ii) then any accelerated vesting of Phantom Units shall be reduced or eliminated or waived, in reverse order of date of grant, and (iii) finally any other benefits to which the Participant is or may be entitled shall be reduced or eliminated. Notwithstanding the foregoing,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or other agreement with the Company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severance program sponsored by the Company or any of its subsidiaries and affiliates that contains express provisions regarding Section 280G and/or Section 4999 of the Code (or any similar provision), the Section 280G and/or Section 4999 provisions of such employment or other agreement or plan, as applicable, shall control as to the Phantom Units held by that Participant.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Funding.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in the Plan shall be construed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to establish or evidence any Participant’s claim of any right other than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unsecured general creditor with respect to any payment to which he or she may be entitled.</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Nonassignability.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Section 5(e), to the maximum extent permitted by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rights or benefits under the Plan shall not be subject to anticipation, alienation, sale, assignment, pledge, encumbrance or charge, and any attempt to anticipate, alienate, sell, assign, pledge, encumber or charge the same shall be void.</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409A.</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payments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are intended to be exempt from or comply with Section 409A so that none of the payments to be provided hereunder shall be subject to the additional tax imposed under Section 409A. Any ambiguities or ambiguous terms herein shall be interpreted to the extent possible such that any amounts deferred under the Plan shall be exempt from or so comply with the requirements of Section 409A. Notwithstanding anything in the Plan to the contrary, the Company reserves the right, in its sole discretion and without the consent of any Participant, to take such reasonable actions and make any amendments to the Plan as it deems necessary, advisable or desirable to comply with Section 409A or to otherwise avoid income recognition under Section 409A or imposition of any additional tax prior to the actual payment of any amounts under the Plan. Any payments under the Plan that may be excluded from Section 409A either as separation pay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separation from service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short-term deferral will be excluded from Section 409A to the maximum extent possible. For purposes of Section 409A, each installment payment provided under the Plan will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payment. Any payments to be made under the Plan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employment will be made only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under Section 409A. Notwithstanding the foregoing, the Company makes no representations that the payments and benefits provided under the Plan comply with Section 409A, and in no event will the Company be liable for all or any portion of any taxes, penalties, interest or other expenses that may be incurred by the Participant on account of non-compliance with Section 409A.</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 Term of Plan.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Plan shall become effective on the Effective Date. The Plan shall remain in effect until it is revised or terminated by further action of the Board (or applicable committee).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of sections herein are included solely for convenience and shall not affect the meaning of any of the provisions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Jurisdiction; Waiver of Jury Trial.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and any Award Agreement shall be governed by and construed in accordance with the laws of [state] without giving effect to the conflict of laws provisions thereof. As any controversy which may arise under or relate to the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is likely to involve complicated and difficult issues, the Company agrees and, by accepting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Phantom Units under the Plan, each Participant agrees to IRREVOCABLY WAIVE ANY AND ALL RIGHT TO TRIAL BY JURY IN ANY JUDICIAL PROCEEDING TO WHICH THEY ARE PARTIES INVOLVING, DIRECTLY OR INDIRECTLY, ANY MATTER ARISING OUT OF, RELATED TO OR IN CONNECTION WITH THE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AND AGREE THAT THEY SHALL NOT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ANY SUCH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dispute under the Plan or any Award Agreement shall be required to be resolved by binding arbitration. If the parties cannot agree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arbitrator, each party shall select one arbitrator and both arbitrators shall then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The third arbitrator so selected shall arbitrate the dispute. The arbitration shall be governed by the rules of [arbitration body, e.g., the American Arbitration Association] then in force and effect. Determinations of the arbitrator shall be final and binding on the parties, and may be entered for judgment in any court of competent jurisdiction. The language of the arbitration shall be English. The place of arbitration shall be in [location]. Each party shall pay its own expenses of such arbitration and all common expenses of such arbitration shall be borne equally by the Participant and the Company. Notwithstanding the foregoing, the parties may petition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for specific performance or for emergency or temporary injunction relief pending resolution of any claim relating to the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and this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not require the arbitration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such specific performance or emergency or temporary injunctive relief by either party pending arbitration; provided, however, that the remainder of any such dispute beyond the specific performance or emergency or temporary injunctive relief shall be subject to arbitration under this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the Plan or any Award Agreement should be interpreted as restricting or prohibiting Participants from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with the U.S. Equal Employment Opportunity Commission, the National Labor Relations Board, the Department of Labor, the Occupational Safety and Health Commission, or any other federal, state, or local administrative agency charged with investigating and/or prosecuting complaints under any applicable federal, state or municipal law or regulation (except that each Participant acknowledges that he or she may not recover any monetary benefits in connection with any such claim, charge or proceeding).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agency would also be entitled to investigate the charge in accordance with applicable law. However, any dispute or claim that is covered by this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but not resolved through the federal, state, or local agency proceedings must be adjudicated in accordance with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notice, demand, consent, election, offer, approval, request or other communication (collectively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required or permitted under the Plan or the applicable Award Agreement must be in writing and either delivered personally or sent by certified or registered mail, postage prepaid, return receipt requested, facsimile message, email or recognized overnight courier.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must be addressed to the Participant at the Participant’s last known address on the records of the Company or if sent by facsimile or email, to the fax number or email address of the Participant maintained on the records of the Company. Notices to the Company shall be addressed to:</w:t>
      </w:r>
    </w:p>
    <w:p>
      <w:pPr>
        <w:keepNext w:val="0"/>
        <w:spacing w:before="200" w:after="0" w:line="260" w:lineRule="exact"/>
        <w:ind w:left="1080" w:right="0" w:firstLine="0"/>
        <w:jc w:val="both"/>
      </w:pPr>
      <w:r>
        <w:rPr>
          <w:rFonts w:ascii="Times New Roman" w:hAnsi="Times New Roman" w:eastAsia="Times New Roman" w:cs="Times New Roman"/>
          <w:b w:val="0"/>
          <w:sz w:val="24"/>
        </w:rPr>
        <w:t>[company contact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shall be deemed to have been given (i) three (3) business days after the same are sent by certified or registered mail, postage prepaid, return receipt requested, (ii) when delivered by hand or transmitted by facsimile or email (with confirmation of transmission received) unless delivered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which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or after 5:00 pm recipient’s time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day, in which case such notice shall be deemed to have been given on the next succeeding business day, or (iii) one business day after the same are sent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reliable overnight courier service, with acknowledgment of receipt. Any party may designate, by notice to all of the others, substitute addresses or addressees for notices; and, thereafter, notices are to be directed to those substitute addresses or addressees. Whenever any notice is required to be given by applicable law or the Plan or the applicable Award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thereof signed by the person entitled to notice, whether before or after the time stated therein, shall be deemed equivalent to the giving of such notice.</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Plan shall be binding upon and shall inure to the benefit of the Company and its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Clawback.</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anything in the Plan to the contrary, all Phantom Units granted under the Plan and any payments made with respect to such Phantom Units pursuant to the Plan shall be subject to clawback or recoupment as permitted or mandated by applicable law, rules, regulations or Company policy as enacted, adopted or modified from time to time (any of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Clawback Policy</w:t>
      </w:r>
      <w:r>
        <w:rPr>
          <w:rFonts w:ascii="Times New Roman" w:hAnsi="Times New Roman" w:eastAsia="Times New Roman" w:cs="Times New Roman"/>
          <w:b w:val="0"/>
          <w:sz w:val="24"/>
        </w:rPr>
        <w:t xml:space="preserve">”). By accepting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Phantom Units under the Plan, each Participant agrees and consents to the Company’s application, implementation and enforcement of any Clawback Policy and expressly agrees that the Company may take such actions as are necessary to effectuate the Clawback Policy or applicable law with respect to any Phantom Units without further consent or action being required by the Participant.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