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Phantom Unit Award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w:t>
      </w:r>
      <w:r>
        <w:rPr>
          <w:rFonts w:ascii="Times New Roman" w:hAnsi="Times New Roman" w:eastAsia="Times New Roman" w:cs="Times New Roman"/>
          <w:sz w:val="24"/>
        </w:rPr>
        <w:br/>
      </w:r>
      <w:r>
        <w:rPr>
          <w:rFonts w:ascii="Times New Roman" w:hAnsi="Times New Roman" w:eastAsia="Times New Roman" w:cs="Times New Roman"/>
          <w:b/>
          <w:sz w:val="24"/>
        </w:rPr>
        <w:t>PHANTOM UNIT AWARD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Phantom Unit Award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by and between [company name]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Participant identified below (the “</w:t>
      </w:r>
      <w:r>
        <w:rPr>
          <w:rFonts w:ascii="Times New Roman" w:hAnsi="Times New Roman" w:eastAsia="Times New Roman" w:cs="Times New Roman"/>
          <w:b/>
          <w:sz w:val="24"/>
        </w:rPr>
        <w:t>Participant</w:t>
      </w:r>
      <w:r>
        <w:rPr>
          <w:rFonts w:ascii="Times New Roman" w:hAnsi="Times New Roman" w:eastAsia="Times New Roman" w:cs="Times New Roman"/>
          <w:b w:val="0"/>
          <w:sz w:val="24"/>
        </w:rPr>
        <w:t>”) pursuant to the [plan name] (the “</w:t>
      </w:r>
      <w:r>
        <w:rPr>
          <w:rFonts w:ascii="Times New Roman" w:hAnsi="Times New Roman" w:eastAsia="Times New Roman" w:cs="Times New Roman"/>
          <w:b/>
          <w:sz w:val="24"/>
        </w:rPr>
        <w:t>Plan</w:t>
      </w:r>
      <w:r>
        <w:rPr>
          <w:rFonts w:ascii="Times New Roman" w:hAnsi="Times New Roman" w:eastAsia="Times New Roman" w:cs="Times New Roman"/>
          <w:b w:val="0"/>
          <w:sz w:val="24"/>
        </w:rPr>
        <w:t>”) and shall be effective upon the Participant’s acceptance of the Phantom Units by signing below. Unless otherwise defined herein, the capitalized terms used but not defined herein shall have the meanings ascribed to them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the mutual covenants and representations set forth below, the Company and Participant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Phantom Units.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Phantom Units.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Pursuant to the terms and subject to the conditions set forth in this Agreement and the Plan, the Company hereby grants to the Participant, and the Participant hereby accepts the grant, as of the Grant Date, of the number of Phantom Units set forth 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terms of the Plan, the Participant’s Phantom Units shall be unvested as of the Grant Date and shall vest as to [percentage]% of the total number of Phantom Units on each of the first [number, e.g., three or four] anniversaries of the Grant Date, subject to the Participant’s continued employment with the Company and/or its subsidiaries and affiliates through each vesting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for Units.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terms of the Plan,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Event, the Participant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(x) the number of vested Phantom Units held by such Participant, multiplied by (y) the Per Unit Company Value (as defined below). The payment shall be made within forty-five (45) days after the Payment Event, and all of such Participant’s vested and unvested Phantom Units shall terminate upon the payment, and the Participant shall have no further rights in respect of the Participant’s Phantom Units. For purposes hereof, the “</w:t>
      </w:r>
      <w:r>
        <w:rPr>
          <w:rFonts w:ascii="Times New Roman" w:hAnsi="Times New Roman" w:eastAsia="Times New Roman" w:cs="Times New Roman"/>
          <w:b/>
          <w:sz w:val="24"/>
        </w:rPr>
        <w:t>Per Unit Company Value</w:t>
      </w:r>
      <w:r>
        <w:rPr>
          <w:rFonts w:ascii="Times New Roman" w:hAnsi="Times New Roman" w:eastAsia="Times New Roman" w:cs="Times New Roman"/>
          <w:b w:val="0"/>
          <w:sz w:val="24"/>
        </w:rPr>
        <w:t xml:space="preserve">” means, as determined by the Board in its sole discretion,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at any given time (i) the equity value of the Company (which, at the time of the consummation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Exit Event, may be determined by the cash proceeds received by the Company in such Exit Event), divided by (ii)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outstanding [shares, units, OR other equity interest denomination] of the Company’s [type and class of equity interest to which phantom units relate]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 plus the number of outstanding Phantom Units. Any payment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under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subject to the execution and nonrevocation of general release of claims,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provided by the Company, and continuous compliance with any restrictive covenant agreement or other agreement entered into between the Participant and the Company or its subsidiaries and affiliates.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vesting, each Phantom Unit is entitled to receive the same distributions [other than tax distributions] made on [type and class of equity interest to which phantom units relate] during the period between the Grant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and the date the Phantom Unit is settled.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is vested, any distributions described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with respect to such Phantom Unit shall be paid currently.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is unvested, any distributions described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with respect to such Phantom Unit shall accrue and become payable only upon the vesting of such Phantom Unit and shall be subject to the same forfeiture terms and vesting schedule as the Phantom Unit award.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Breach.</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anything in this Agreement to the contrary, in the event the Company determines that the Participant has breached any restrictive covenant obligation that the Participant has to the Company or any of its subsidiaries and affiliates, including without limitation under the provisions of the Participant’s employment agreement or any proprietary information, non-competition, non-solicitation, or similar agreement, as applicable, all Phantom Units then held by the Participant, whether held before or after the termination of employment date, shall be forfeited in full upon the date of such breach.</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Participant agrees to reasonably cooperate with the Company in taking all actions reasonably necessary to consummate the transactions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Equity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the Plan nor this Agreement creates or conveys any equity or ownership interest in the Company or any rights commonly associated with such interests, including, without limitation, the right to vote.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Incentive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accepting the Phantom Units, the Participant agrees that such award is special incentive compensation that shall not be taken into account, in any manner, as salary, compensation or bonus in determining the amount of any payment under any pension, retirement, life insurance, disability, severance or other employee benefit plan of the Company and its subsidiaries and affiliates. In addition, each beneficiary of the Participant shall be deemed to have agreed that such award shall not affect the amount of any life insurance coverage, if any, provided by any person on the life of the Participant which is payable to such beneficiary under any life insurance plan covering employees. Nothing contained in this Agreement or the Plan shall prevent the Company from adopting or continuing in effect other compensation arrangements.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provisions of this Agreement shall be binding upon and accrue to the benefit of the parties hereto and their respective heirs, legal representatives, successors and assigns; provided, however, that no transferee shall derive any rights under this Agreement unless and until such transferee has executed and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undertaking and becomes bound by the terms of this Agreement and the Plan.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Waiver; Integration.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hereto. No waiver by any party hereto of any of the provisions hereof shall be effective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the party so waiving. This Agreement and the Plan constitute the full and entire understanding and agreement between the parties with regard to the subject matter hereof.</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HEREBY WAIVE TRIAL BY JURY IN ANY JUDICIAL PROCEEDING TO WHICH THEY ARE PARTIES INVOLVING, DIRECTLY OR INDIRECTLY, ANY MATTER ARISING OUT OF, RELATED TO OR IN CONNECTION WITH THE PLAN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 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Payments made under this Agreement shall be conditional upon the satisfaction by the Participant of any federal, state or local withholding or other taxes, if any, required to be paid by the Company on account of such payments. In this regard, the Company may (i) require that the Participant pay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such withholding or other taxes, (ii) withhold such amount from any remuneration, distributions or other amounts payable to the Participant or (iii) enter into any arrangements suitable to the Company for the receipt of such amount.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Should any provision of this Agreement be found to be illegal or unenforceable, the other provisions shall nevertheless remain effective and shall remain enforceable to the greatest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telecopy or other reproduction of this Agreement may be executed by one or more parties to this Agreement,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Agreement may be delivered by one or more parties to this Agreement by facsimile or similar electronic transmission device pursuant to which the signature of or on behalf of such party can be seen, and such execution and delivery shall be considered valid, binding and effective for all purposes. At the request of any party to this Agreement, all parties to this Agreement agree to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of this Agreement as well as any facsimile, telecopy or other reproduction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internal laws of the [state] without giving effect to any choice or conflict of laws provision or rule that would cause the application of the laws of any 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 Representation.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Participant acknowledges that all Phantom Units are subject to the conditions of the Plan and this Agreement. The Participant acknowledges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and represents that the Participant has read and is familiar with its provisions.</w:t>
      </w:r>
    </w:p>
    <w:p>
      <w:pPr/>
    </w:p>
    <w:p>
      <w:pPr>
        <w:keepNext w:val="0"/>
        <w:spacing w:before="120" w:after="0" w:line="260" w:lineRule="exact"/>
        <w:ind w:left="720" w:right="0" w:firstLine="0"/>
        <w:jc w:val="left"/>
      </w:pPr>
      <w:r>
        <w:rPr>
          <w:rFonts w:ascii="Times New Roman" w:hAnsi="Times New Roman" w:eastAsia="Times New Roman" w:cs="Times New Roman"/>
          <w:b w:val="0"/>
          <w:sz w:val="24"/>
        </w:rPr>
        <w:t>[COMPANY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[company representative name and title]</w:t>
      </w:r>
    </w:p>
    <w:p>
      <w:pPr>
        <w:keepNext w:val="0"/>
        <w:spacing w:before="120" w:after="0" w:line="260" w:lineRule="exact"/>
        <w:ind w:left="720" w:right="0" w:firstLine="0"/>
        <w:jc w:val="left"/>
      </w:pPr>
      <w:r>
        <w:rPr>
          <w:rFonts w:ascii="Times New Roman" w:hAnsi="Times New Roman" w:eastAsia="Times New Roman" w:cs="Times New Roman"/>
          <w:b/>
          <w:sz w:val="24"/>
        </w:rPr>
        <w:t>PARTICIPANT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[participant name]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