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Plan Advisory Committee Bylaws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 OF THE [PLAN ADVISORY/OVERSIGHT] COMMITTEE OF THE [NAME OF LIQUIDATING TRUST]</w:t>
      </w:r>
    </w:p>
    <w:p>
      <w:pPr>
        <w:keepNext w:val="0"/>
        <w:spacing w:before="120" w:after="0" w:line="260" w:lineRule="exact"/>
        <w:ind w:left="720" w:right="0" w:firstLine="0"/>
        <w:jc w:val="left"/>
      </w:pPr>
      <w:r>
        <w:rPr>
          <w:rFonts w:ascii="Times New Roman" w:hAnsi="Times New Roman" w:eastAsia="Times New Roman" w:cs="Times New Roman"/>
          <w:b/>
          <w:sz w:val="24"/>
        </w:rPr>
        <w:t>Membership</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Membership on the Plan Advisory Committee (the “</w:t>
      </w:r>
      <w:r>
        <w:rPr>
          <w:rFonts w:ascii="Times New Roman" w:hAnsi="Times New Roman" w:eastAsia="Times New Roman" w:cs="Times New Roman"/>
          <w:b w:val="0"/>
          <w:sz w:val="24"/>
        </w:rPr>
        <w:t>PAC</w:t>
      </w:r>
      <w:r>
        <w:rPr>
          <w:rFonts w:ascii="Times New Roman" w:hAnsi="Times New Roman" w:eastAsia="Times New Roman" w:cs="Times New Roman"/>
          <w:b w:val="0"/>
          <w:sz w:val="24"/>
        </w:rPr>
        <w:t>”) shall be held in the name of those creditors appointed to the PAC (collectively, the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xml:space="preserve">” and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w:t>
      </w:r>
      <w:r>
        <w:rPr>
          <w:rFonts w:ascii="Times New Roman" w:hAnsi="Times New Roman" w:eastAsia="Times New Roman" w:cs="Times New Roman"/>
          <w:b w:val="0"/>
          <w:sz w:val="24"/>
        </w:rPr>
        <w:t>”) pursuant to the [Name of Liquidating Trust Agreement] (the “</w:t>
      </w:r>
      <w:r>
        <w:rPr>
          <w:rFonts w:ascii="Times New Roman" w:hAnsi="Times New Roman" w:eastAsia="Times New Roman" w:cs="Times New Roman"/>
          <w:b w:val="0"/>
          <w:sz w:val="24"/>
        </w:rPr>
        <w:t>Trust Agreement</w:t>
      </w:r>
      <w:r>
        <w:rPr>
          <w:rFonts w:ascii="Times New Roman" w:hAnsi="Times New Roman" w:eastAsia="Times New Roman" w:cs="Times New Roman"/>
          <w:b w:val="0"/>
          <w:sz w:val="24"/>
        </w:rPr>
        <w:t>”) established pursuant to the confirmed [Chapter 11 Plan of Liquidation of the Debtor] dated as of [Date Plan was Filed] (as supplemented, modified or amended,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As of [Date], the PAC had [number of voting PAC members] voting members: [Names of PAC voting members].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Member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or other entity may be represented at PAC meetings by those individuals designated by the partnership, corporation or other entity as the representative of such Member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who may be counsel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upon written or other satisfactory notice to the chairperson (the “</w:t>
      </w:r>
      <w:r>
        <w:rPr>
          <w:rFonts w:ascii="Times New Roman" w:hAnsi="Times New Roman" w:eastAsia="Times New Roman" w:cs="Times New Roman"/>
          <w:b w:val="0"/>
          <w:sz w:val="24"/>
        </w:rPr>
        <w:t>Chair</w:t>
      </w:r>
      <w:r>
        <w:rPr>
          <w:rFonts w:ascii="Times New Roman" w:hAnsi="Times New Roman" w:eastAsia="Times New Roman" w:cs="Times New Roman"/>
          <w:b w:val="0"/>
          <w:sz w:val="24"/>
        </w:rPr>
        <w:t>”) of the PAC. As of [Date], the designated representatives of the Members are as follows: [designated representatives]. Any Member may designate additional representatives of such Member to act on its behalf at any time by e-mail notification to the Chair. The provisions of this paragraph apply to all PAC meetings as well as any subcommittee meetings.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 shall be [name of chairperson]. The PAC may elect additional Members to serve as Chair of the PAC upon majority vote of all PAC members. The Chair shall serve until he resigns or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shall be elected by the PAC. The duties of the Chair shall include presiding at meetings and serving as liaison with the [Liquidating Trustee of the Trust] (the “U”), and professionals and agents for the Trust (the “U”).</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resigning from the PAC shall give written notice of such resignation to the United States Bankruptcy Court for the [District] (“</w:t>
      </w:r>
      <w:r>
        <w:rPr>
          <w:rFonts w:ascii="Times New Roman" w:hAnsi="Times New Roman" w:eastAsia="Times New Roman" w:cs="Times New Roman"/>
          <w:b w:val="0"/>
          <w:sz w:val="24"/>
        </w:rPr>
        <w:t>Bankruptcy Court</w:t>
      </w:r>
      <w:r>
        <w:rPr>
          <w:rFonts w:ascii="Times New Roman" w:hAnsi="Times New Roman" w:eastAsia="Times New Roman" w:cs="Times New Roman"/>
          <w:b w:val="0"/>
          <w:sz w:val="24"/>
        </w:rPr>
        <w:t>”), the Trustee, the Chair, counsel to the Trust (“</w:t>
      </w:r>
      <w:r>
        <w:rPr>
          <w:rFonts w:ascii="Times New Roman" w:hAnsi="Times New Roman" w:eastAsia="Times New Roman" w:cs="Times New Roman"/>
          <w:b w:val="0"/>
          <w:sz w:val="24"/>
        </w:rPr>
        <w:t>Trust Counsel</w:t>
      </w:r>
      <w:r>
        <w:rPr>
          <w:rFonts w:ascii="Times New Roman" w:hAnsi="Times New Roman" w:eastAsia="Times New Roman" w:cs="Times New Roman"/>
          <w:b w:val="0"/>
          <w:sz w:val="24"/>
        </w:rPr>
        <w:t>”) and each of the other remaining Members of the PAC.</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PAC may seek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or without cause if,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noticed in accordance with these Bylaws specifically stating that the meeting is for the purpose of recommending removal of the named Member, at least two-thirds of the PAC Members vote in favor of removal.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removed or resigns, the PAC, by majority vote of the remaining Members, may (but is not required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Member to the PAC. The PAC shall use reasonable efforts to ensure that any replacement Member appointed to the PAC represents interests similar to those of the removed or resigned Member. Upon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member of the PAC, notice of such appointment will be filed with the Bankruptcy Court. Unless and until such vacancy is filled, the PAC shall function with such reduced membership.</w:t>
      </w:r>
    </w:p>
    <w:p>
      <w:pPr>
        <w:keepNext w:val="0"/>
        <w:spacing w:before="120" w:after="0" w:line="260" w:lineRule="exact"/>
        <w:ind w:left="720" w:right="0" w:firstLine="0"/>
        <w:jc w:val="left"/>
      </w:pP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shall have one vote. Meetings may be held in person, by telephone conference call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two. Meetings shall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which shall exist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PAC are present either in person or by telephone.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PAC may vote by written proxy, e-mail or otherwise as acceptable to the Chair. Proxies shall be counted for the purpose of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alternate may vote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all purposes. The Chair’s determination of the vote of the PAC with respect to any matter shall be final.</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may be called by the Chair (or suggested by the Trustee or Trust Counsel) on such prior notice as is practicable under the circumstances by telephone or e-mail to each Member. If such notice is by telephone, it shall be confirmed by e-mail. The primary purpose for the meeting shall be set forth in the notice. The Chair shall call meetings whenever it deems it appropriate or whenever requested to do so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PAC. The Chair shall endeavor to schedule all meetings during normal business hours and where practicable shall request the Trustee to circulate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agenda prior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business to be placed on the agenda for discussion.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in paragraph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below for actions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PAC, action by the PAC shall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PAC Members voting, personally or by proxy, at the time of the vote, provided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Amendment of these Bylaws may be made only if the PAC receives at least [prior notice requirement] prior notice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amendment is to be on the agenda.</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shall disclose to the PAC any facts that might reasonably be expected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that Member on any matter considered by the PAC. If the PAC is required to consider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upon which one or more Member(s) of the PAC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PAC shall meet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session and the Member(s) with whom there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shall be excluded. If one-half of the remaining PAC Members are present (in person, by telephone, or by proxy), there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and Members shall vote as though those Member(s) with whom the conflict exists were not Members.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the sensitive nature of matters that may be discussed by the PAC and the risk of detriment to the beneficiaries set forth in the Trust Agreement (the “</w:t>
      </w:r>
      <w:r>
        <w:rPr>
          <w:rFonts w:ascii="Times New Roman" w:hAnsi="Times New Roman" w:eastAsia="Times New Roman" w:cs="Times New Roman"/>
          <w:b w:val="0"/>
          <w:sz w:val="24"/>
        </w:rPr>
        <w:t>Beneficiaries</w:t>
      </w:r>
      <w:r>
        <w:rPr>
          <w:rFonts w:ascii="Times New Roman" w:hAnsi="Times New Roman" w:eastAsia="Times New Roman" w:cs="Times New Roman"/>
          <w:b w:val="0"/>
          <w:sz w:val="24"/>
        </w:rPr>
        <w:t xml:space="preserve">”) resulting from premature disclosure, meetings of the PAC and subcommittees shall not be open to persons or entities other than Members, their designated representatives or alternates and designated counsel, professional persons employed by the PAC, the Trustee and the Trust Professionals; provided, however, that the PAC may, for particular purposes, permit others to attend subject to exclusion from all or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upon the request of any Member.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Minutes of all meetings shall be taken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Trust Counsel. Such minutes shall include only the motions made at the meetings and the vote of the PAC thereon, those in attendance and brief reference to the subject of any reports presented to the PAC.</w:t>
      </w:r>
    </w:p>
    <w:p>
      <w:pPr>
        <w:keepNext w:val="0"/>
        <w:spacing w:before="120" w:after="0" w:line="260" w:lineRule="exact"/>
        <w:ind w:left="720" w:right="0" w:firstLine="0"/>
        <w:jc w:val="left"/>
      </w:pP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non-public (</w:t>
      </w:r>
      <w:r>
        <w:rPr>
          <w:rFonts w:ascii="Times New Roman" w:hAnsi="Times New Roman" w:eastAsia="Times New Roman" w:cs="Times New Roman"/>
          <w:b/>
          <w:sz w:val="24"/>
        </w:rPr>
        <w:t>a</w:t>
      </w:r>
      <w:r>
        <w:rPr>
          <w:rFonts w:ascii="Times New Roman" w:hAnsi="Times New Roman" w:eastAsia="Times New Roman" w:cs="Times New Roman"/>
          <w:b w:val="0"/>
          <w:sz w:val="24"/>
        </w:rPr>
        <w:t>) information, documents and matters of whatever nature and kind disclosed to the PAC; (b) information or documents generated by the PAC, or by the professionals employed by the PAC, by Members of, or counsel to Members of, the PAC, the Trustee or the Trust Professionals for use by the PAC; and (c) PAC discussions and the minutes thereof, are confidential, shall be used only for PAC business, and shall not be disclosed or revealed to third parties, except as permitted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confidential information may be disclosed or revealed (i) as required by court order or applicable government regulatory authority; or (ii) as may be used by the PAC in court filings solely related to assets of the Trust as specified in the Trust Agreement (the “</w:t>
      </w:r>
      <w:r>
        <w:rPr>
          <w:rFonts w:ascii="Times New Roman" w:hAnsi="Times New Roman" w:eastAsia="Times New Roman" w:cs="Times New Roman"/>
          <w:b w:val="0"/>
          <w:sz w:val="24"/>
        </w:rPr>
        <w:t>Trust Assets</w:t>
      </w:r>
      <w:r>
        <w:rPr>
          <w:rFonts w:ascii="Times New Roman" w:hAnsi="Times New Roman" w:eastAsia="Times New Roman" w:cs="Times New Roman"/>
          <w:b w:val="0"/>
          <w:sz w:val="24"/>
        </w:rPr>
        <w:t xml:space="preserve">”) or activities of the Trust.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Anything to the contrary notwithstanding, Members who are, from time to time, contacted by constituent unsecured creditors may impart to such creditors any public information supplied to or received by any Member and may refer the unsecured creditor to the Trustee for further information.</w:t>
      </w:r>
    </w:p>
    <w:p>
      <w:pPr>
        <w:keepNext w:val="0"/>
        <w:spacing w:before="120" w:after="0" w:line="260" w:lineRule="exact"/>
        <w:ind w:left="720" w:right="0" w:firstLine="0"/>
        <w:jc w:val="left"/>
      </w:pPr>
      <w:r>
        <w:rPr>
          <w:rFonts w:ascii="Times New Roman" w:hAnsi="Times New Roman" w:eastAsia="Times New Roman" w:cs="Times New Roman"/>
          <w:b/>
          <w:sz w:val="24"/>
        </w:rPr>
        <w:t>Trading in Claims Against the Debtors and Other Transactions Involving Trust Assets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the confidential, non-public information received by Members in the course of performing their fiduciary duties, Members seeking to bid for, sell, or trade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claims of the Debtors or (b) Trust Assets first shall have adopted and implemented internal controls (together,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Ethical Wall</w:t>
      </w:r>
      <w:r>
        <w:rPr>
          <w:rFonts w:ascii="Times New Roman" w:hAnsi="Times New Roman" w:eastAsia="Times New Roman" w:cs="Times New Roman"/>
          <w:b w:val="0"/>
          <w:sz w:val="24"/>
        </w:rPr>
        <w:t xml:space="preserve">”) reasonably designed to prevent any employees or agents of the Member or any affiliates thereof from misusing material, nonpublic information obtained by the Member in the course of performing its PAC duties, and to restrict the flow of such information between and among various parts of the Member and its affiliates to ensure that it is not shared with employees or agents who are not responsible for performing any PAC related functions. Notwithstanding the foregoing, Members are in no way restricted from bidding for Trust Assets where all of the material information used in formulating such bid is either publicly available or available to qualified bidders as determined by the Trustee or the Trust Professionals and the Member has so qualified. Nothing herein shall prohibit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selling its entire claim (to the extent otherwise assignable) and simultaneously resigning from membership on the PAC.</w:t>
      </w:r>
    </w:p>
    <w:p>
      <w:pPr>
        <w:keepNext w:val="0"/>
        <w:spacing w:before="120" w:after="0" w:line="260" w:lineRule="exact"/>
        <w:ind w:left="720" w:right="0" w:firstLine="0"/>
        <w:jc w:val="left"/>
      </w:pP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Action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vote obtained by polling the Members of the PAC by telephone or by e-mail. Polling shall be conducted by the Trustee, Trust Counsel, the Chair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designated by the Chair.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shall be effective if: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effort is made to reach each Member, either personally,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representative or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PAC have voted in the affirmative;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PAC have voted by confirming their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action by not affirmatively objecting to that action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period of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vote and action taken shall be confirmed in writing to all Members. Action shall be taken pursuant to this paragraph only when the Chair determines, with the advice of the Trustee and/or Trust Counsel, that it is necessary or appropriate under the circumstances for the PAC to act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120" w:after="0" w:line="260" w:lineRule="exact"/>
        <w:ind w:left="720" w:right="0" w:firstLine="0"/>
        <w:jc w:val="left"/>
      </w:pPr>
      <w:r>
        <w:rPr>
          <w:rFonts w:ascii="Times New Roman" w:hAnsi="Times New Roman" w:eastAsia="Times New Roman" w:cs="Times New Roman"/>
          <w:b/>
          <w:sz w:val="24"/>
        </w:rPr>
        <w:t>The Chair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 shall perform such duties as are assigned by the PAC and which are not inconsistent with these Bylaws. The Chair may consult with the Trustee, Trust Counsel or other Trust Professionals on any matter, and all such communications may be discussed and reviewed by the PAC at the appropriate PAC meeting. The Chair may certify to the Court, the Trustee, or the U.S. Trustee that the PAC has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vote. The Chair, with the advice of the Trustee and/or Trust Counsel, shall be empowered to consent to, oppose or otherwise act on behalf of the PAC with respect to those matters that are de minimis, or do not require prior consent of the full PAC in accordance with the Trust Agreement. The PAC shall be advised of any matters so acted upon as soon as practicable.</w:t>
      </w:r>
    </w:p>
    <w:p>
      <w:pPr>
        <w:keepNext w:val="0"/>
        <w:spacing w:before="120" w:after="0" w:line="260" w:lineRule="exact"/>
        <w:ind w:left="720" w:right="0" w:firstLine="0"/>
        <w:jc w:val="left"/>
      </w:pPr>
      <w:r>
        <w:rPr>
          <w:rFonts w:ascii="Times New Roman" w:hAnsi="Times New Roman" w:eastAsia="Times New Roman" w:cs="Times New Roman"/>
          <w:b/>
          <w:sz w:val="24"/>
        </w:rPr>
        <w:t>Sub-Committees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Subcommittees, consisting of two or more Members, may be established by the PAC.</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duties and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subcommittee shall be as determined by the PAC.</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subcommittee shall require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its members. The Trustee, Trust Counsel and the other Trust Professionals are authorized to act on the advice and instructions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subcommittee given within the scope of the subcommittee’s duties and authority.</w:t>
      </w:r>
    </w:p>
    <w:p>
      <w:pPr>
        <w:keepNext w:val="0"/>
        <w:spacing w:before="120" w:after="0" w:line="260" w:lineRule="exact"/>
        <w:ind w:left="720" w:right="0" w:firstLine="0"/>
        <w:jc w:val="left"/>
      </w:pP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Reasonable expenses of Members incurred in connection with PAC business may be submitted to the Trustee and Trust Counsel for reimbursement by the Trust. Unless approved in advance by the Chair, with the advice of Trust Counsel, reasonable expenses shall not include the expenses of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representative, proxy or alternate.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Requests for reimbursement shall be itemized and reasonably detailed and shall include receipts or copies thereof.</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requests for reimbursement of expenses shall be sent to the Trustee and Trust Counsel for submission to the other members of the PAC. If within ten (10) business days of receipt by the Trustee and PAC members no one objects, the expenses may be reimbursed from the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PAC Members shall otherwise serve without compensation.</w:t>
      </w:r>
    </w:p>
    <w:p>
      <w:pPr>
        <w:keepNext w:val="0"/>
        <w:spacing w:before="120" w:after="0" w:line="260" w:lineRule="exact"/>
        <w:ind w:left="720" w:right="0" w:firstLine="0"/>
        <w:jc w:val="left"/>
      </w:pP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communications between the Trustee, Trust Counsel and other of the Trust Professionals (on the one hand), the PAC Members, and their attorneys, authorized representatives, and employees (on the other hand), including, without limitation, all meetings of the PAC at which the Trustee and/or Trust Counsel is present, and the minutes of such meetings, are subject to the attorney-client privilege to the maximum extent permitted by law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Privileged Communication</w:t>
      </w:r>
      <w:r>
        <w:rPr>
          <w:rFonts w:ascii="Times New Roman" w:hAnsi="Times New Roman" w:eastAsia="Times New Roman" w:cs="Times New Roman"/>
          <w:b w:val="0"/>
          <w:sz w:val="24"/>
        </w:rPr>
        <w:t xml:space="preserve">”). The PAC and each Member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of interest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defense in connection with the prosecution and defense of certain actions or potential litigation which may arise in or be related to the Trust Assets. Subject to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all communications (i) between the PAC and the Trustee, Trust Counsel and other of the Trust Professionals, and (ii) among PAC Members when acting in their capacities as PAC Members, and their representatives, employees and respective counsel when advising or assisting the PAC or such PAC Member with respect to Trust Assets, shall be confidential and subject to the joint defense privilege, provided, however, that nothing herein will waive the attorney-client privilege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PAC Member and its representative, employees and respective counsel. No Member shall divulge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Privileged Communication to anyone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Trustee or Trust Counsel or one of the other Trust Professionals, without the authorization of the PAC, upon advice of Trust Counsel. For the avoidance of doubt, none of these provisions shall cause counsel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to be deemed counsel for the PAC or any other individual Member.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seeking the advice of the Trustee, Trust Counsel and any of the other Trust Professionals, the PAC may waive its privilege with respect to Privileged Communications as set forth in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PAC votes in favor of the waiver.</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PAC is authorized to remove the Trustee, with or without cause, at any time by supermajority vote of its members pursuant to Article [Article Number] of the Trust Agreement. Supermajority shall mean one less than the existing number of PAC Members.</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Trustee’s removal, resignation, death or in the event the Trustee otherwise becomes incapable of serving as the Trustee (including incompetency,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dissolution,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other entity, bankruptcy and insolvency), the PAC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by majority vote. Upon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notice of such appointment shall be filed with the Bankruptcy Court.</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and no action taken by the PAC shall be construed or interpreted as limiting or restricting any action that may be taken by any Member or any person in its individual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or party in interest in the Debtors’ estates or as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Bylaws shall become effective when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PAC members, and may be amended,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PAC Members.</w:t>
      </w:r>
    </w:p>
    <w:p>
      <w:pPr>
        <w:keepNext w:val="0"/>
        <w:spacing w:before="200" w:after="0" w:line="260" w:lineRule="exact"/>
        <w:ind w:left="720" w:right="0" w:firstLine="0"/>
        <w:jc w:val="center"/>
      </w:pPr>
      <w:r>
        <w:rPr>
          <w:rFonts w:ascii="Times New Roman" w:hAnsi="Times New Roman" w:eastAsia="Times New Roman" w:cs="Times New Roman"/>
          <w:b w:val="0"/>
          <w:sz w:val="24"/>
        </w:rPr>
        <w:t>[ADD SIGNATURE LINE FOR EACH PAC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